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633173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val="en-US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1162B6">
            <w:trPr>
              <w:trHeight w:val="2880"/>
              <w:jc w:val="center"/>
            </w:trPr>
            <w:tc>
              <w:tcPr>
                <w:tcW w:w="5000" w:type="pct"/>
              </w:tcPr>
              <w:p w:rsidR="001162B6" w:rsidRDefault="001162B6" w:rsidP="001162B6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1162B6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144"/>
                  <w:szCs w:val="144"/>
                </w:rPr>
                <w:alias w:val="Заголовок"/>
                <w:id w:val="15524250"/>
                <w:placeholder>
                  <w:docPart w:val="1BF6F8D018C54DE59F6F7673519E4BB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162B6" w:rsidRPr="001162B6" w:rsidRDefault="001162B6" w:rsidP="001162B6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144"/>
                        <w:szCs w:val="144"/>
                      </w:rPr>
                    </w:pPr>
                    <w:r w:rsidRPr="001162B6">
                      <w:rPr>
                        <w:rFonts w:ascii="Times New Roman" w:eastAsiaTheme="majorEastAsia" w:hAnsi="Times New Roman" w:cs="Times New Roman"/>
                        <w:b/>
                        <w:sz w:val="144"/>
                        <w:szCs w:val="144"/>
                        <w:lang w:val="en-US"/>
                      </w:rPr>
                      <w:t>G.A.S.</w:t>
                    </w:r>
                  </w:p>
                </w:tc>
              </w:sdtContent>
            </w:sdt>
          </w:tr>
          <w:tr w:rsidR="001162B6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i/>
                  <w:sz w:val="72"/>
                  <w:szCs w:val="72"/>
                </w:rPr>
                <w:alias w:val="Подзаголовок"/>
                <w:id w:val="15524255"/>
                <w:placeholder>
                  <w:docPart w:val="89EA039884344C4FAB2F639A8E13C33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162B6" w:rsidRPr="001162B6" w:rsidRDefault="001162B6" w:rsidP="00B72810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1162B6">
                      <w:rPr>
                        <w:rFonts w:asciiTheme="majorHAnsi" w:eastAsiaTheme="majorEastAsia" w:hAnsiTheme="majorHAnsi" w:cstheme="majorBidi"/>
                        <w:b/>
                        <w:i/>
                        <w:sz w:val="72"/>
                        <w:szCs w:val="72"/>
                        <w:lang w:val="en-US"/>
                      </w:rPr>
                      <w:t>RV50</w:t>
                    </w:r>
                  </w:p>
                </w:tc>
              </w:sdtContent>
            </w:sdt>
          </w:tr>
          <w:tr w:rsidR="001162B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62B6" w:rsidRDefault="001162B6">
                <w:pPr>
                  <w:pStyle w:val="a5"/>
                  <w:jc w:val="center"/>
                </w:pPr>
              </w:p>
            </w:tc>
          </w:tr>
          <w:tr w:rsidR="001162B6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40"/>
                  <w:szCs w:val="40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162B6" w:rsidRPr="001162B6" w:rsidRDefault="00E049E7" w:rsidP="00E049E7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Л</w:t>
                    </w:r>
                    <w:r w:rsidR="001162B6" w:rsidRPr="001162B6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амповый гитарный усилитель</w:t>
                    </w:r>
                  </w:p>
                </w:tc>
              </w:sdtContent>
            </w:sdt>
          </w:tr>
          <w:tr w:rsidR="001162B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1162B6" w:rsidRDefault="001162B6" w:rsidP="001162B6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</w:tbl>
        <w:p w:rsidR="001162B6" w:rsidRDefault="001162B6"/>
        <w:p w:rsidR="001162B6" w:rsidRDefault="001162B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1162B6"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162B6" w:rsidRPr="00885B41" w:rsidRDefault="00E049E7" w:rsidP="00E049E7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РУКОВОДСТВО</w:t>
                    </w:r>
                    <w:r w:rsidR="00885B41" w:rsidRPr="00885B41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 ПО ЭКСПЛУАТАЦИИ</w:t>
                    </w:r>
                  </w:p>
                </w:tc>
              </w:sdtContent>
            </w:sdt>
          </w:tr>
        </w:tbl>
        <w:p w:rsidR="001162B6" w:rsidRDefault="001162B6"/>
        <w:p w:rsidR="001162B6" w:rsidRDefault="001162B6">
          <w:pPr>
            <w:rPr>
              <w:lang w:val="en-US"/>
            </w:rPr>
          </w:pPr>
          <w:r w:rsidRPr="001162B6"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36"/>
        </w:rPr>
        <w:id w:val="285506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939F5" w:rsidRDefault="006939F5">
          <w:pPr>
            <w:pStyle w:val="ac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  <w:r w:rsidRPr="006939F5">
            <w:rPr>
              <w:rFonts w:ascii="Times New Roman" w:hAnsi="Times New Roman" w:cs="Times New Roman"/>
              <w:color w:val="auto"/>
              <w:sz w:val="36"/>
              <w:szCs w:val="36"/>
            </w:rPr>
            <w:t>Оглавление</w:t>
          </w:r>
        </w:p>
        <w:p w:rsidR="00DD2768" w:rsidRPr="00DD2768" w:rsidRDefault="00DD2768" w:rsidP="00DD2768">
          <w:pPr>
            <w:rPr>
              <w:lang w:val="en-US"/>
            </w:rPr>
          </w:pPr>
        </w:p>
        <w:p w:rsidR="006939F5" w:rsidRDefault="00C7361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6939F5">
            <w:instrText xml:space="preserve"> TOC \o "1-3" \h \z \u </w:instrText>
          </w:r>
          <w:r>
            <w:fldChar w:fldCharType="separate"/>
          </w:r>
          <w:hyperlink w:anchor="_Toc268160468" w:history="1">
            <w:r w:rsidR="006939F5" w:rsidRPr="006939F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G</w:t>
            </w:r>
            <w:r w:rsidR="006939F5" w:rsidRPr="006939F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  <w:r w:rsidR="006939F5" w:rsidRPr="006939F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A</w:t>
            </w:r>
            <w:r w:rsidR="006939F5" w:rsidRPr="006939F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  <w:r w:rsidR="006939F5" w:rsidRPr="006939F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S</w:t>
            </w:r>
            <w:r w:rsidR="006939F5" w:rsidRPr="006939F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. </w:t>
            </w:r>
            <w:r w:rsidR="006939F5" w:rsidRPr="006939F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RV</w:t>
            </w:r>
            <w:r w:rsidR="006939F5" w:rsidRPr="006939F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50</w:t>
            </w:r>
            <w:r w:rsidR="0069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39F5">
              <w:rPr>
                <w:noProof/>
                <w:webHidden/>
              </w:rPr>
              <w:instrText xml:space="preserve"> PAGEREF _Toc268160468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39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9F5" w:rsidRDefault="00C7361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8160469" w:history="1">
            <w:r w:rsidR="006939F5" w:rsidRPr="00EF7425">
              <w:rPr>
                <w:rStyle w:val="ad"/>
                <w:rFonts w:ascii="Times New Roman" w:hAnsi="Times New Roman" w:cs="Times New Roman"/>
                <w:i/>
                <w:noProof/>
              </w:rPr>
              <w:t>ПЕРЕДНЯЯ ПАНЕЛЬ:</w:t>
            </w:r>
            <w:r w:rsidR="0069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39F5">
              <w:rPr>
                <w:noProof/>
                <w:webHidden/>
              </w:rPr>
              <w:instrText xml:space="preserve"> PAGEREF _Toc268160469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39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9F5" w:rsidRDefault="00C7361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8160470" w:history="1">
            <w:r w:rsidR="006939F5" w:rsidRPr="00EF7425">
              <w:rPr>
                <w:rStyle w:val="ad"/>
                <w:rFonts w:ascii="Times New Roman" w:hAnsi="Times New Roman" w:cs="Times New Roman"/>
                <w:i/>
                <w:noProof/>
              </w:rPr>
              <w:t>ЗАДНЯЯ ПАНЕЛЬ (КОМБОУСИЛИТЕЛЬ)</w:t>
            </w:r>
            <w:r w:rsidR="0069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39F5">
              <w:rPr>
                <w:noProof/>
                <w:webHidden/>
              </w:rPr>
              <w:instrText xml:space="preserve"> PAGEREF _Toc268160470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39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9F5" w:rsidRDefault="00C7361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8160471" w:history="1">
            <w:r w:rsidR="006939F5" w:rsidRPr="00EF7425">
              <w:rPr>
                <w:rStyle w:val="ad"/>
                <w:rFonts w:ascii="Times New Roman" w:hAnsi="Times New Roman" w:cs="Times New Roman"/>
                <w:i/>
                <w:noProof/>
              </w:rPr>
              <w:t>ЗАДНЯЯ ПАНЕЛЬ (КОМБОУСИЛИТЕЛЬ)</w:t>
            </w:r>
            <w:r w:rsidR="0069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39F5">
              <w:rPr>
                <w:noProof/>
                <w:webHidden/>
              </w:rPr>
              <w:instrText xml:space="preserve"> PAGEREF _Toc268160471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39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9F5" w:rsidRDefault="00C7361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8160472" w:history="1">
            <w:r w:rsidR="006939F5" w:rsidRPr="00EF7425">
              <w:rPr>
                <w:rStyle w:val="ad"/>
                <w:rFonts w:ascii="Times New Roman" w:hAnsi="Times New Roman" w:cs="Times New Roman"/>
                <w:i/>
                <w:noProof/>
              </w:rPr>
              <w:t>ТЕХНИЧЕСКИЕ ХАРАКТЕРИСТИКИ</w:t>
            </w:r>
            <w:r w:rsidR="0069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39F5">
              <w:rPr>
                <w:noProof/>
                <w:webHidden/>
              </w:rPr>
              <w:instrText xml:space="preserve"> PAGEREF _Toc268160472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39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9F5" w:rsidRDefault="00C7361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8160473" w:history="1">
            <w:r w:rsidR="006939F5" w:rsidRPr="00EF7425">
              <w:rPr>
                <w:rStyle w:val="ad"/>
                <w:rFonts w:ascii="Times New Roman" w:hAnsi="Times New Roman" w:cs="Times New Roman"/>
                <w:i/>
                <w:noProof/>
              </w:rPr>
              <w:t>ИНСТРУКЦИИ ПО БЕЗОПАСНОЙ ЭКСПЛУАТАЦИИ</w:t>
            </w:r>
            <w:r w:rsidR="0069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39F5">
              <w:rPr>
                <w:noProof/>
                <w:webHidden/>
              </w:rPr>
              <w:instrText xml:space="preserve"> PAGEREF _Toc268160473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39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9F5" w:rsidRDefault="00C7361F" w:rsidP="006939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8160474" w:history="1">
            <w:r w:rsidR="006939F5" w:rsidRPr="00EF7425">
              <w:rPr>
                <w:rStyle w:val="ad"/>
                <w:rFonts w:ascii="Times New Roman" w:hAnsi="Times New Roman" w:cs="Times New Roman"/>
                <w:i/>
                <w:noProof/>
              </w:rPr>
              <w:t>СВИДЕТЕЛЬСТВО О ПРИЕМКЕ И ПРОДАЖЕ</w:t>
            </w:r>
            <w:r w:rsidR="006939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39F5">
              <w:rPr>
                <w:noProof/>
                <w:webHidden/>
              </w:rPr>
              <w:instrText xml:space="preserve"> PAGEREF _Toc268160474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39F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9F5" w:rsidRDefault="00C7361F">
          <w:r>
            <w:fldChar w:fldCharType="end"/>
          </w:r>
        </w:p>
      </w:sdtContent>
    </w:sdt>
    <w:p w:rsidR="006939F5" w:rsidRDefault="006939F5" w:rsidP="006C5460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</w:p>
    <w:p w:rsidR="006939F5" w:rsidRDefault="006939F5" w:rsidP="006C5460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</w:p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Default="006939F5" w:rsidP="006939F5"/>
    <w:p w:rsidR="006939F5" w:rsidRPr="006939F5" w:rsidRDefault="006939F5" w:rsidP="006939F5"/>
    <w:p w:rsidR="001162B6" w:rsidRPr="006939F5" w:rsidRDefault="006C5460" w:rsidP="006C5460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_Toc268160468"/>
      <w:r w:rsidRPr="006939F5">
        <w:rPr>
          <w:rFonts w:ascii="Times New Roman" w:hAnsi="Times New Roman" w:cs="Times New Roman"/>
          <w:color w:val="auto"/>
          <w:sz w:val="40"/>
          <w:szCs w:val="40"/>
          <w:lang w:val="en-US"/>
        </w:rPr>
        <w:t>G</w:t>
      </w:r>
      <w:r w:rsidRPr="006939F5">
        <w:rPr>
          <w:rFonts w:ascii="Times New Roman" w:hAnsi="Times New Roman" w:cs="Times New Roman"/>
          <w:color w:val="auto"/>
          <w:sz w:val="40"/>
          <w:szCs w:val="40"/>
        </w:rPr>
        <w:t>.</w:t>
      </w:r>
      <w:r w:rsidRPr="006939F5">
        <w:rPr>
          <w:rFonts w:ascii="Times New Roman" w:hAnsi="Times New Roman" w:cs="Times New Roman"/>
          <w:color w:val="auto"/>
          <w:sz w:val="40"/>
          <w:szCs w:val="40"/>
          <w:lang w:val="en-US"/>
        </w:rPr>
        <w:t>A</w:t>
      </w:r>
      <w:r w:rsidRPr="006939F5">
        <w:rPr>
          <w:rFonts w:ascii="Times New Roman" w:hAnsi="Times New Roman" w:cs="Times New Roman"/>
          <w:color w:val="auto"/>
          <w:sz w:val="40"/>
          <w:szCs w:val="40"/>
        </w:rPr>
        <w:t>.</w:t>
      </w:r>
      <w:r w:rsidRPr="006939F5">
        <w:rPr>
          <w:rFonts w:ascii="Times New Roman" w:hAnsi="Times New Roman" w:cs="Times New Roman"/>
          <w:color w:val="auto"/>
          <w:sz w:val="40"/>
          <w:szCs w:val="40"/>
          <w:lang w:val="en-US"/>
        </w:rPr>
        <w:t>S</w:t>
      </w:r>
      <w:r w:rsidRPr="006939F5">
        <w:rPr>
          <w:rFonts w:ascii="Times New Roman" w:hAnsi="Times New Roman" w:cs="Times New Roman"/>
          <w:color w:val="auto"/>
          <w:sz w:val="40"/>
          <w:szCs w:val="40"/>
        </w:rPr>
        <w:t xml:space="preserve">. </w:t>
      </w:r>
      <w:r w:rsidRPr="006939F5">
        <w:rPr>
          <w:rFonts w:ascii="Times New Roman" w:hAnsi="Times New Roman" w:cs="Times New Roman"/>
          <w:color w:val="auto"/>
          <w:sz w:val="40"/>
          <w:szCs w:val="40"/>
          <w:lang w:val="en-US"/>
        </w:rPr>
        <w:t>RV</w:t>
      </w:r>
      <w:r w:rsidRPr="006939F5">
        <w:rPr>
          <w:rFonts w:ascii="Times New Roman" w:hAnsi="Times New Roman" w:cs="Times New Roman"/>
          <w:color w:val="auto"/>
          <w:sz w:val="40"/>
          <w:szCs w:val="40"/>
        </w:rPr>
        <w:t>50</w:t>
      </w:r>
      <w:bookmarkEnd w:id="0"/>
    </w:p>
    <w:p w:rsidR="006C5460" w:rsidRPr="006C5460" w:rsidRDefault="006C5460" w:rsidP="001162B6">
      <w:r>
        <w:t>Профессиональный ламповый гитарный усилитель</w:t>
      </w:r>
    </w:p>
    <w:p w:rsidR="001162B6" w:rsidRDefault="00E23A2F" w:rsidP="001162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2143" cy="2984435"/>
            <wp:effectExtent l="19050" t="0" r="3357" b="0"/>
            <wp:docPr id="14" name="Рисунок 8" descr="\\asiamusic.lan\Global\Irkutsk\UserDocs\rodion\Переводы\В работе\Артемово\ПЕРЕДНЯЯ ПАНЕЛЬ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siamusic.lan\Global\Irkutsk\UserDocs\rodion\Переводы\В работе\Артемово\ПЕРЕДНЯЯ ПАНЕЛЬ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7" t="476" r="337" b="2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43" cy="298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D2" w:rsidRDefault="004B5B53" w:rsidP="006C5460">
      <w:pPr>
        <w:pStyle w:val="2"/>
        <w:rPr>
          <w:rFonts w:ascii="Times New Roman" w:hAnsi="Times New Roman" w:cs="Times New Roman"/>
          <w:i/>
          <w:color w:val="auto"/>
        </w:rPr>
      </w:pPr>
      <w:bookmarkStart w:id="1" w:name="_Toc268160469"/>
      <w:r w:rsidRPr="006939F5">
        <w:rPr>
          <w:rFonts w:ascii="Times New Roman" w:hAnsi="Times New Roman" w:cs="Times New Roman"/>
          <w:i/>
          <w:color w:val="auto"/>
        </w:rPr>
        <w:t>ПЕРЕДНЯЯ ПАНЕЛЬ:</w:t>
      </w:r>
      <w:bookmarkEnd w:id="1"/>
    </w:p>
    <w:p w:rsidR="006939F5" w:rsidRPr="006939F5" w:rsidRDefault="006939F5" w:rsidP="006939F5"/>
    <w:p w:rsidR="004B5B53" w:rsidRDefault="004B5B53" w:rsidP="004B5B53">
      <w:pPr>
        <w:pStyle w:val="a7"/>
        <w:numPr>
          <w:ilvl w:val="0"/>
          <w:numId w:val="1"/>
        </w:numPr>
      </w:pPr>
      <w:r>
        <w:t>Высокий уровень сигнала на входе:</w:t>
      </w:r>
    </w:p>
    <w:p w:rsidR="004B5B53" w:rsidRDefault="004B5B53" w:rsidP="004B5B53">
      <w:pPr>
        <w:pStyle w:val="a7"/>
      </w:pPr>
      <w:r>
        <w:t xml:space="preserve">Для подсоединения электрогитар с низким уровнем выходного сигнала. </w:t>
      </w:r>
    </w:p>
    <w:p w:rsidR="004B5B53" w:rsidRDefault="004B5B53" w:rsidP="004B5B53">
      <w:pPr>
        <w:pStyle w:val="a7"/>
        <w:numPr>
          <w:ilvl w:val="0"/>
          <w:numId w:val="1"/>
        </w:numPr>
      </w:pPr>
      <w:r>
        <w:t>Низкий уровень сигнала на входе:</w:t>
      </w:r>
    </w:p>
    <w:p w:rsidR="004B5B53" w:rsidRDefault="004B5B53" w:rsidP="004B5B53">
      <w:pPr>
        <w:pStyle w:val="a7"/>
      </w:pPr>
      <w:r>
        <w:t xml:space="preserve">Для подсоединения электрогитар с низким уровнем выходного сигнала. </w:t>
      </w:r>
    </w:p>
    <w:p w:rsidR="004B5B53" w:rsidRPr="004B5B53" w:rsidRDefault="004B5B53" w:rsidP="004B5B53">
      <w:pPr>
        <w:pStyle w:val="a7"/>
        <w:numPr>
          <w:ilvl w:val="0"/>
          <w:numId w:val="1"/>
        </w:numPr>
      </w:pPr>
      <w:r>
        <w:rPr>
          <w:lang w:val="en-US"/>
        </w:rPr>
        <w:t>GAIN 1:</w:t>
      </w:r>
    </w:p>
    <w:p w:rsidR="004B5B53" w:rsidRPr="004B5B53" w:rsidRDefault="007B3AAD" w:rsidP="004B5B53">
      <w:pPr>
        <w:pStyle w:val="a7"/>
      </w:pPr>
      <w:r>
        <w:t xml:space="preserve">Регулятор </w:t>
      </w:r>
      <w:r w:rsidR="004B5B53">
        <w:t xml:space="preserve">уровня искажений на канале </w:t>
      </w:r>
      <w:r w:rsidR="004B5B53">
        <w:rPr>
          <w:lang w:val="en-US"/>
        </w:rPr>
        <w:t>GAIN</w:t>
      </w:r>
      <w:r w:rsidR="004B5B53" w:rsidRPr="004B5B53">
        <w:t>1.</w:t>
      </w:r>
    </w:p>
    <w:p w:rsidR="004B5B53" w:rsidRDefault="004B5B53" w:rsidP="004B5B53">
      <w:pPr>
        <w:pStyle w:val="a7"/>
        <w:numPr>
          <w:ilvl w:val="0"/>
          <w:numId w:val="1"/>
        </w:numPr>
      </w:pPr>
      <w:r>
        <w:t xml:space="preserve">Переключатель </w:t>
      </w:r>
      <w:r>
        <w:rPr>
          <w:lang w:val="en-US"/>
        </w:rPr>
        <w:t>GAIN SWITCH:</w:t>
      </w:r>
    </w:p>
    <w:p w:rsidR="004B5B53" w:rsidRPr="00E3403B" w:rsidRDefault="004B5B53" w:rsidP="004B5B53">
      <w:pPr>
        <w:pStyle w:val="a7"/>
      </w:pPr>
      <w:r>
        <w:t xml:space="preserve">Выбор </w:t>
      </w:r>
      <w:r>
        <w:rPr>
          <w:lang w:val="en-US"/>
        </w:rPr>
        <w:t>Gain</w:t>
      </w:r>
      <w:r w:rsidRPr="00E3403B">
        <w:t xml:space="preserve"> 1 </w:t>
      </w:r>
      <w:r>
        <w:t xml:space="preserve">или </w:t>
      </w:r>
      <w:r>
        <w:rPr>
          <w:lang w:val="en-US"/>
        </w:rPr>
        <w:t>Gain</w:t>
      </w:r>
      <w:r w:rsidRPr="00E3403B">
        <w:t>2</w:t>
      </w:r>
      <w:r w:rsidR="00E3403B">
        <w:t xml:space="preserve"> </w:t>
      </w:r>
      <w:r w:rsidR="007B3AAD">
        <w:t xml:space="preserve">на </w:t>
      </w:r>
      <w:r w:rsidR="00E3403B">
        <w:t>канал</w:t>
      </w:r>
      <w:r w:rsidR="007B3AAD">
        <w:t>е</w:t>
      </w:r>
      <w:r w:rsidR="00E3403B">
        <w:t>, работающе</w:t>
      </w:r>
      <w:r w:rsidR="007B3AAD">
        <w:t>м</w:t>
      </w:r>
      <w:r w:rsidR="00E3403B">
        <w:t xml:space="preserve"> в режиме </w:t>
      </w:r>
      <w:proofErr w:type="spellStart"/>
      <w:r w:rsidR="00E3403B">
        <w:t>овердрайв</w:t>
      </w:r>
      <w:proofErr w:type="spellEnd"/>
      <w:r w:rsidR="00E3403B">
        <w:t>.</w:t>
      </w:r>
      <w:r w:rsidR="00E3403B" w:rsidRPr="00E3403B">
        <w:t xml:space="preserve"> </w:t>
      </w:r>
    </w:p>
    <w:p w:rsidR="004B5B53" w:rsidRPr="00E3403B" w:rsidRDefault="00E3403B" w:rsidP="004B5B53">
      <w:pPr>
        <w:pStyle w:val="a7"/>
        <w:numPr>
          <w:ilvl w:val="0"/>
          <w:numId w:val="1"/>
        </w:numPr>
      </w:pPr>
      <w:proofErr w:type="spellStart"/>
      <w:r>
        <w:t>Светоиндикатор</w:t>
      </w:r>
      <w:proofErr w:type="spellEnd"/>
      <w:r>
        <w:t xml:space="preserve"> </w:t>
      </w:r>
      <w:r>
        <w:rPr>
          <w:lang w:val="en-US"/>
        </w:rPr>
        <w:t>GAIN1:</w:t>
      </w:r>
    </w:p>
    <w:p w:rsidR="00E3403B" w:rsidRPr="00E3403B" w:rsidRDefault="00E3403B" w:rsidP="00E3403B">
      <w:pPr>
        <w:pStyle w:val="a7"/>
      </w:pPr>
      <w:r>
        <w:t xml:space="preserve">Сигнализирует об использовании канала </w:t>
      </w:r>
      <w:r>
        <w:rPr>
          <w:lang w:val="en-US"/>
        </w:rPr>
        <w:t>Gain</w:t>
      </w:r>
      <w:r w:rsidRPr="00E3403B">
        <w:t xml:space="preserve">1. </w:t>
      </w:r>
    </w:p>
    <w:p w:rsidR="00E3403B" w:rsidRPr="00E3403B" w:rsidRDefault="00E3403B" w:rsidP="00E3403B">
      <w:pPr>
        <w:pStyle w:val="a7"/>
        <w:numPr>
          <w:ilvl w:val="0"/>
          <w:numId w:val="1"/>
        </w:numPr>
      </w:pPr>
      <w:proofErr w:type="spellStart"/>
      <w:r>
        <w:t>Светоиндикатор</w:t>
      </w:r>
      <w:proofErr w:type="spellEnd"/>
      <w:r>
        <w:t xml:space="preserve"> </w:t>
      </w:r>
      <w:r>
        <w:rPr>
          <w:lang w:val="en-US"/>
        </w:rPr>
        <w:t>GAIN</w:t>
      </w:r>
      <w:r>
        <w:t>2</w:t>
      </w:r>
      <w:r>
        <w:rPr>
          <w:lang w:val="en-US"/>
        </w:rPr>
        <w:t>:</w:t>
      </w:r>
    </w:p>
    <w:p w:rsidR="00E3403B" w:rsidRPr="00E3403B" w:rsidRDefault="00E3403B" w:rsidP="00E3403B">
      <w:pPr>
        <w:pStyle w:val="a7"/>
      </w:pPr>
      <w:r>
        <w:t xml:space="preserve">Сигнализирует об использовании канала </w:t>
      </w:r>
      <w:r>
        <w:rPr>
          <w:lang w:val="en-US"/>
        </w:rPr>
        <w:t>Gain</w:t>
      </w:r>
      <w:r>
        <w:t>2</w:t>
      </w:r>
      <w:r w:rsidRPr="00E3403B">
        <w:t xml:space="preserve">. </w:t>
      </w:r>
    </w:p>
    <w:p w:rsidR="00E3403B" w:rsidRDefault="00E3403B" w:rsidP="00E3403B">
      <w:pPr>
        <w:pStyle w:val="a7"/>
        <w:numPr>
          <w:ilvl w:val="0"/>
          <w:numId w:val="1"/>
        </w:numPr>
      </w:pPr>
      <w:r>
        <w:rPr>
          <w:lang w:val="en-US"/>
        </w:rPr>
        <w:t>GAIN</w:t>
      </w:r>
      <w:r w:rsidRPr="00E3403B">
        <w:t xml:space="preserve"> </w:t>
      </w:r>
      <w:r>
        <w:t>2</w:t>
      </w:r>
      <w:r w:rsidRPr="00E3403B">
        <w:t xml:space="preserve">: </w:t>
      </w:r>
    </w:p>
    <w:p w:rsidR="00E3403B" w:rsidRDefault="007B3AAD" w:rsidP="00E3403B">
      <w:pPr>
        <w:pStyle w:val="a7"/>
      </w:pPr>
      <w:r>
        <w:t xml:space="preserve">Регулятор </w:t>
      </w:r>
      <w:r w:rsidR="00E3403B">
        <w:t xml:space="preserve">уровня искажений на канале </w:t>
      </w:r>
      <w:r w:rsidR="00E3403B">
        <w:rPr>
          <w:lang w:val="en-US"/>
        </w:rPr>
        <w:t>GAIN</w:t>
      </w:r>
      <w:r w:rsidR="00E3403B">
        <w:t>2</w:t>
      </w:r>
      <w:r w:rsidR="00E3403B" w:rsidRPr="004B5B53">
        <w:t>.</w:t>
      </w:r>
    </w:p>
    <w:p w:rsidR="00E3403B" w:rsidRPr="00E3403B" w:rsidRDefault="00E3403B" w:rsidP="00E3403B">
      <w:pPr>
        <w:pStyle w:val="a7"/>
        <w:numPr>
          <w:ilvl w:val="0"/>
          <w:numId w:val="1"/>
        </w:numPr>
      </w:pPr>
      <w:r>
        <w:rPr>
          <w:lang w:val="en-US"/>
        </w:rPr>
        <w:t>BASS:</w:t>
      </w:r>
    </w:p>
    <w:p w:rsidR="007B3AAD" w:rsidRPr="00E3403B" w:rsidRDefault="007B3AAD" w:rsidP="007B3AAD">
      <w:pPr>
        <w:pStyle w:val="a7"/>
      </w:pPr>
      <w:r>
        <w:t>Регулятор низких</w:t>
      </w:r>
      <w:r w:rsidR="00E3403B">
        <w:t xml:space="preserve"> частот</w:t>
      </w:r>
      <w:r>
        <w:t xml:space="preserve"> на канале, работающем в режиме </w:t>
      </w:r>
      <w:proofErr w:type="spellStart"/>
      <w:r>
        <w:t>овердрайв</w:t>
      </w:r>
      <w:proofErr w:type="spellEnd"/>
      <w:r>
        <w:t>.</w:t>
      </w:r>
      <w:r w:rsidRPr="00E3403B">
        <w:t xml:space="preserve"> </w:t>
      </w:r>
    </w:p>
    <w:p w:rsidR="00E3403B" w:rsidRPr="007B3AAD" w:rsidRDefault="007B3AAD" w:rsidP="00E3403B">
      <w:pPr>
        <w:pStyle w:val="a7"/>
        <w:numPr>
          <w:ilvl w:val="0"/>
          <w:numId w:val="1"/>
        </w:numPr>
      </w:pPr>
      <w:r>
        <w:rPr>
          <w:lang w:val="en-US"/>
        </w:rPr>
        <w:t>MIDDLE:</w:t>
      </w:r>
    </w:p>
    <w:p w:rsidR="007B3AAD" w:rsidRPr="00E3403B" w:rsidRDefault="007B3AAD" w:rsidP="007B3AAD">
      <w:pPr>
        <w:pStyle w:val="a7"/>
      </w:pPr>
      <w:r>
        <w:t xml:space="preserve">Регулятор средних частот на канале, работающем в режиме </w:t>
      </w:r>
      <w:proofErr w:type="spellStart"/>
      <w:r>
        <w:t>овердрайв</w:t>
      </w:r>
      <w:proofErr w:type="spellEnd"/>
      <w:r>
        <w:t>.</w:t>
      </w:r>
      <w:r w:rsidRPr="00E3403B">
        <w:t xml:space="preserve"> </w:t>
      </w:r>
    </w:p>
    <w:p w:rsidR="007B3AAD" w:rsidRPr="007B3AAD" w:rsidRDefault="007B3AAD" w:rsidP="007B3AAD">
      <w:pPr>
        <w:pStyle w:val="a7"/>
      </w:pPr>
    </w:p>
    <w:p w:rsidR="00E3403B" w:rsidRPr="007B3AAD" w:rsidRDefault="007B3AAD" w:rsidP="00E3403B">
      <w:pPr>
        <w:pStyle w:val="a7"/>
        <w:numPr>
          <w:ilvl w:val="0"/>
          <w:numId w:val="1"/>
        </w:numPr>
      </w:pPr>
      <w:r>
        <w:rPr>
          <w:lang w:val="en-US"/>
        </w:rPr>
        <w:t>TREBLE:</w:t>
      </w:r>
    </w:p>
    <w:p w:rsidR="007B3AAD" w:rsidRPr="00E3403B" w:rsidRDefault="007B3AAD" w:rsidP="007B3AAD">
      <w:pPr>
        <w:pStyle w:val="a7"/>
      </w:pPr>
      <w:r>
        <w:t xml:space="preserve">Регулятор высоких частот на канале, работающем в режиме </w:t>
      </w:r>
      <w:proofErr w:type="spellStart"/>
      <w:r>
        <w:t>овердрайв</w:t>
      </w:r>
      <w:proofErr w:type="spellEnd"/>
      <w:r>
        <w:t>.</w:t>
      </w:r>
      <w:r w:rsidRPr="00E3403B">
        <w:t xml:space="preserve"> </w:t>
      </w:r>
    </w:p>
    <w:p w:rsidR="007B3AAD" w:rsidRPr="007B3AAD" w:rsidRDefault="007B3AAD" w:rsidP="00E3403B">
      <w:pPr>
        <w:pStyle w:val="a7"/>
        <w:numPr>
          <w:ilvl w:val="0"/>
          <w:numId w:val="1"/>
        </w:numPr>
      </w:pPr>
      <w:r>
        <w:rPr>
          <w:lang w:val="en-US"/>
        </w:rPr>
        <w:t>LEVEL</w:t>
      </w:r>
      <w:r w:rsidRPr="007B3AAD">
        <w:t xml:space="preserve">: </w:t>
      </w:r>
    </w:p>
    <w:p w:rsidR="007B3AAD" w:rsidRDefault="007B3AAD" w:rsidP="007B3AAD">
      <w:pPr>
        <w:pStyle w:val="a7"/>
      </w:pPr>
      <w:r>
        <w:lastRenderedPageBreak/>
        <w:t xml:space="preserve">Регулятор общего уровня сигнала на канале, работающем в режиме </w:t>
      </w:r>
      <w:proofErr w:type="spellStart"/>
      <w:r>
        <w:t>овердрайв</w:t>
      </w:r>
      <w:proofErr w:type="spellEnd"/>
      <w:r>
        <w:t>.</w:t>
      </w:r>
    </w:p>
    <w:p w:rsidR="007B3AAD" w:rsidRPr="007B3AAD" w:rsidRDefault="007B3AAD" w:rsidP="00E3403B">
      <w:pPr>
        <w:pStyle w:val="a7"/>
        <w:numPr>
          <w:ilvl w:val="0"/>
          <w:numId w:val="1"/>
        </w:numPr>
      </w:pPr>
      <w:r>
        <w:rPr>
          <w:lang w:val="en-US"/>
        </w:rPr>
        <w:t>CHANNEL SWITCH:</w:t>
      </w:r>
    </w:p>
    <w:p w:rsidR="007B3AAD" w:rsidRPr="007B3AAD" w:rsidRDefault="007B3AAD" w:rsidP="007B3AAD">
      <w:pPr>
        <w:pStyle w:val="a7"/>
      </w:pPr>
      <w:r>
        <w:t xml:space="preserve">Переключение между каналом чистого звука и каналом, работающим в режиме </w:t>
      </w:r>
      <w:proofErr w:type="spellStart"/>
      <w:r>
        <w:t>овердрайв</w:t>
      </w:r>
      <w:proofErr w:type="spellEnd"/>
      <w:r>
        <w:t xml:space="preserve">. </w:t>
      </w:r>
    </w:p>
    <w:p w:rsidR="007B3AAD" w:rsidRDefault="006C5460" w:rsidP="00E3403B">
      <w:pPr>
        <w:pStyle w:val="a7"/>
        <w:numPr>
          <w:ilvl w:val="0"/>
          <w:numId w:val="1"/>
        </w:numPr>
      </w:pPr>
      <w:proofErr w:type="spellStart"/>
      <w:r>
        <w:t>Светоиндикатор</w:t>
      </w:r>
      <w:proofErr w:type="spellEnd"/>
      <w:r>
        <w:t xml:space="preserve"> канала </w:t>
      </w:r>
      <w:proofErr w:type="spellStart"/>
      <w:r w:rsidR="007B3AAD">
        <w:t>овердрайв</w:t>
      </w:r>
      <w:proofErr w:type="spellEnd"/>
      <w:r w:rsidR="007B3AAD">
        <w:t>.</w:t>
      </w:r>
    </w:p>
    <w:p w:rsidR="007B3AAD" w:rsidRPr="007B3AAD" w:rsidRDefault="007B3AAD" w:rsidP="007B3AAD">
      <w:pPr>
        <w:pStyle w:val="a7"/>
      </w:pPr>
      <w:r>
        <w:t>Сигнали</w:t>
      </w:r>
      <w:r w:rsidR="006C5460">
        <w:t xml:space="preserve">зирует об использовании канала </w:t>
      </w:r>
      <w:proofErr w:type="spellStart"/>
      <w:r>
        <w:t>овердрайв</w:t>
      </w:r>
      <w:proofErr w:type="spellEnd"/>
      <w:r>
        <w:t>.</w:t>
      </w:r>
    </w:p>
    <w:p w:rsidR="007B3AAD" w:rsidRDefault="007B3AAD" w:rsidP="00E3403B">
      <w:pPr>
        <w:pStyle w:val="a7"/>
        <w:numPr>
          <w:ilvl w:val="0"/>
          <w:numId w:val="1"/>
        </w:numPr>
      </w:pPr>
      <w:proofErr w:type="spellStart"/>
      <w:r>
        <w:t>Светоиндикатор</w:t>
      </w:r>
      <w:proofErr w:type="spellEnd"/>
      <w:r>
        <w:t xml:space="preserve"> канала</w:t>
      </w:r>
      <w:r w:rsidR="006C5460">
        <w:t xml:space="preserve"> </w:t>
      </w:r>
      <w:r>
        <w:t xml:space="preserve"> чистого звука.</w:t>
      </w:r>
    </w:p>
    <w:p w:rsidR="007B3AAD" w:rsidRDefault="007B3AAD" w:rsidP="007B3AAD">
      <w:pPr>
        <w:pStyle w:val="a7"/>
      </w:pPr>
      <w:r>
        <w:t>Сигнализирует об использовании канала</w:t>
      </w:r>
      <w:r w:rsidR="006C5460">
        <w:t xml:space="preserve"> </w:t>
      </w:r>
      <w:r>
        <w:t xml:space="preserve"> чистого звука.</w:t>
      </w:r>
    </w:p>
    <w:p w:rsidR="007B3AAD" w:rsidRPr="007B3AAD" w:rsidRDefault="007B3AAD" w:rsidP="00E3403B">
      <w:pPr>
        <w:pStyle w:val="a7"/>
        <w:numPr>
          <w:ilvl w:val="0"/>
          <w:numId w:val="1"/>
        </w:numPr>
      </w:pPr>
      <w:r>
        <w:rPr>
          <w:lang w:val="en-US"/>
        </w:rPr>
        <w:t>LEVEL:</w:t>
      </w:r>
    </w:p>
    <w:p w:rsidR="007B3AAD" w:rsidRPr="007B3AAD" w:rsidRDefault="008242D4" w:rsidP="007B3AAD">
      <w:pPr>
        <w:pStyle w:val="a7"/>
      </w:pPr>
      <w:r>
        <w:t>Регулятор общего уровня сигнала на канале</w:t>
      </w:r>
      <w:r w:rsidR="006C5460">
        <w:t xml:space="preserve"> </w:t>
      </w:r>
      <w:r>
        <w:t xml:space="preserve"> чистого звука.</w:t>
      </w:r>
    </w:p>
    <w:p w:rsidR="007B3AAD" w:rsidRPr="008242D4" w:rsidRDefault="008242D4" w:rsidP="00E3403B">
      <w:pPr>
        <w:pStyle w:val="a7"/>
        <w:numPr>
          <w:ilvl w:val="0"/>
          <w:numId w:val="1"/>
        </w:numPr>
      </w:pPr>
      <w:r>
        <w:t xml:space="preserve">КНОПКА </w:t>
      </w:r>
      <w:r>
        <w:rPr>
          <w:lang w:val="en-US"/>
        </w:rPr>
        <w:t>BOOST:</w:t>
      </w:r>
    </w:p>
    <w:p w:rsidR="008242D4" w:rsidRDefault="008242D4" w:rsidP="008242D4">
      <w:pPr>
        <w:pStyle w:val="a7"/>
      </w:pPr>
      <w:r>
        <w:t>Подъем уровня сигнала на канале</w:t>
      </w:r>
      <w:r w:rsidR="006C5460">
        <w:t xml:space="preserve"> чистого звука</w:t>
      </w:r>
      <w:r>
        <w:t xml:space="preserve"> на 6дБ.</w:t>
      </w:r>
    </w:p>
    <w:p w:rsidR="007B3AAD" w:rsidRPr="008242D4" w:rsidRDefault="008242D4" w:rsidP="00E3403B">
      <w:pPr>
        <w:pStyle w:val="a7"/>
        <w:numPr>
          <w:ilvl w:val="0"/>
          <w:numId w:val="1"/>
        </w:numPr>
      </w:pPr>
      <w:proofErr w:type="spellStart"/>
      <w:r>
        <w:t>Светоиндикатор</w:t>
      </w:r>
      <w:proofErr w:type="spellEnd"/>
      <w:r>
        <w:t xml:space="preserve"> </w:t>
      </w:r>
      <w:r>
        <w:rPr>
          <w:lang w:val="en-US"/>
        </w:rPr>
        <w:t>BOOST:</w:t>
      </w:r>
    </w:p>
    <w:p w:rsidR="008242D4" w:rsidRPr="008242D4" w:rsidRDefault="008242D4" w:rsidP="008242D4">
      <w:pPr>
        <w:pStyle w:val="a7"/>
      </w:pPr>
      <w:r>
        <w:t xml:space="preserve">Сигнализирует о нажатии на кнопку </w:t>
      </w:r>
      <w:r>
        <w:rPr>
          <w:lang w:val="en-US"/>
        </w:rPr>
        <w:t>BOOST</w:t>
      </w:r>
      <w:r w:rsidRPr="008242D4">
        <w:t>.</w:t>
      </w:r>
    </w:p>
    <w:p w:rsidR="007B3AAD" w:rsidRDefault="008242D4" w:rsidP="00E3403B">
      <w:pPr>
        <w:pStyle w:val="a7"/>
        <w:numPr>
          <w:ilvl w:val="0"/>
          <w:numId w:val="1"/>
        </w:numPr>
      </w:pPr>
      <w:proofErr w:type="spellStart"/>
      <w:r>
        <w:t>Светоиндикатор</w:t>
      </w:r>
      <w:proofErr w:type="spellEnd"/>
      <w:r>
        <w:rPr>
          <w:lang w:val="en-US"/>
        </w:rPr>
        <w:t xml:space="preserve"> </w:t>
      </w:r>
      <w:r>
        <w:t>режима чистого звука:</w:t>
      </w:r>
    </w:p>
    <w:p w:rsidR="008242D4" w:rsidRPr="008242D4" w:rsidRDefault="008242D4" w:rsidP="008242D4">
      <w:pPr>
        <w:pStyle w:val="a7"/>
      </w:pPr>
      <w:r>
        <w:t xml:space="preserve">Сигнализирует об </w:t>
      </w:r>
      <w:proofErr w:type="spellStart"/>
      <w:r>
        <w:t>отжатии</w:t>
      </w:r>
      <w:proofErr w:type="spellEnd"/>
      <w:r>
        <w:t xml:space="preserve"> кнопки </w:t>
      </w:r>
      <w:r>
        <w:rPr>
          <w:lang w:val="en-US"/>
        </w:rPr>
        <w:t>BOOST</w:t>
      </w:r>
      <w:r>
        <w:t>.</w:t>
      </w:r>
    </w:p>
    <w:p w:rsidR="008242D4" w:rsidRPr="00E3403B" w:rsidRDefault="008242D4" w:rsidP="008242D4">
      <w:pPr>
        <w:pStyle w:val="a7"/>
        <w:numPr>
          <w:ilvl w:val="0"/>
          <w:numId w:val="1"/>
        </w:numPr>
      </w:pPr>
      <w:r>
        <w:rPr>
          <w:lang w:val="en-US"/>
        </w:rPr>
        <w:t>BASS:</w:t>
      </w:r>
    </w:p>
    <w:p w:rsidR="008242D4" w:rsidRPr="00E3403B" w:rsidRDefault="008242D4" w:rsidP="008242D4">
      <w:pPr>
        <w:pStyle w:val="a7"/>
      </w:pPr>
      <w:r>
        <w:t>Рег</w:t>
      </w:r>
      <w:r w:rsidR="006C5460">
        <w:t xml:space="preserve">улятор низких частот на канале </w:t>
      </w:r>
      <w:r>
        <w:t>чистого звука.</w:t>
      </w:r>
    </w:p>
    <w:p w:rsidR="008242D4" w:rsidRPr="007B3AAD" w:rsidRDefault="008242D4" w:rsidP="008242D4">
      <w:pPr>
        <w:pStyle w:val="a7"/>
        <w:numPr>
          <w:ilvl w:val="0"/>
          <w:numId w:val="1"/>
        </w:numPr>
      </w:pPr>
      <w:r>
        <w:rPr>
          <w:lang w:val="en-US"/>
        </w:rPr>
        <w:t>MIDDLE:</w:t>
      </w:r>
    </w:p>
    <w:p w:rsidR="008242D4" w:rsidRPr="00E3403B" w:rsidRDefault="008242D4" w:rsidP="008242D4">
      <w:pPr>
        <w:pStyle w:val="a7"/>
      </w:pPr>
      <w:r>
        <w:t>Регулятор средних частот на кана</w:t>
      </w:r>
      <w:r w:rsidR="006C5460">
        <w:t xml:space="preserve">ле </w:t>
      </w:r>
      <w:r>
        <w:t>чистого звука.</w:t>
      </w:r>
      <w:r w:rsidRPr="00E3403B">
        <w:t xml:space="preserve"> </w:t>
      </w:r>
    </w:p>
    <w:p w:rsidR="008242D4" w:rsidRPr="007B3AAD" w:rsidRDefault="008242D4" w:rsidP="008242D4">
      <w:pPr>
        <w:pStyle w:val="a7"/>
        <w:numPr>
          <w:ilvl w:val="0"/>
          <w:numId w:val="1"/>
        </w:numPr>
      </w:pPr>
      <w:r>
        <w:rPr>
          <w:lang w:val="en-US"/>
        </w:rPr>
        <w:t>TREBLE:</w:t>
      </w:r>
    </w:p>
    <w:p w:rsidR="008242D4" w:rsidRPr="00E3403B" w:rsidRDefault="008242D4" w:rsidP="008242D4">
      <w:pPr>
        <w:pStyle w:val="a7"/>
      </w:pPr>
      <w:r>
        <w:t>Регу</w:t>
      </w:r>
      <w:r w:rsidR="006C5460">
        <w:t xml:space="preserve">лятор высоких частот на канале </w:t>
      </w:r>
      <w:r>
        <w:t>чистого звука.</w:t>
      </w:r>
      <w:r w:rsidRPr="00E3403B">
        <w:t xml:space="preserve"> </w:t>
      </w:r>
    </w:p>
    <w:p w:rsidR="008242D4" w:rsidRPr="008242D4" w:rsidRDefault="008242D4" w:rsidP="00E3403B">
      <w:pPr>
        <w:pStyle w:val="a7"/>
        <w:numPr>
          <w:ilvl w:val="0"/>
          <w:numId w:val="1"/>
        </w:numPr>
      </w:pPr>
      <w:r>
        <w:rPr>
          <w:lang w:val="en-US"/>
        </w:rPr>
        <w:t>REVERB:</w:t>
      </w:r>
    </w:p>
    <w:p w:rsidR="008242D4" w:rsidRPr="008242D4" w:rsidRDefault="008242D4" w:rsidP="008242D4">
      <w:pPr>
        <w:pStyle w:val="a7"/>
      </w:pPr>
      <w:r>
        <w:t>Регулятор эффекта реверберации.</w:t>
      </w:r>
    </w:p>
    <w:p w:rsidR="008242D4" w:rsidRDefault="008242D4" w:rsidP="00E3403B">
      <w:pPr>
        <w:pStyle w:val="a7"/>
        <w:numPr>
          <w:ilvl w:val="0"/>
          <w:numId w:val="1"/>
        </w:numPr>
      </w:pPr>
      <w:proofErr w:type="spellStart"/>
      <w:r>
        <w:t>Светоиндикатор</w:t>
      </w:r>
      <w:proofErr w:type="spellEnd"/>
      <w:r>
        <w:t xml:space="preserve"> эффекта </w:t>
      </w:r>
      <w:r>
        <w:rPr>
          <w:lang w:val="en-US"/>
        </w:rPr>
        <w:t>REVERB</w:t>
      </w:r>
    </w:p>
    <w:p w:rsidR="00440A05" w:rsidRPr="008242D4" w:rsidRDefault="00440A05" w:rsidP="00440A05">
      <w:pPr>
        <w:pStyle w:val="a7"/>
      </w:pPr>
      <w:r>
        <w:t>Сигнализирует о включении эффекта реверберации.</w:t>
      </w:r>
    </w:p>
    <w:p w:rsidR="008242D4" w:rsidRPr="00440A05" w:rsidRDefault="00440A05" w:rsidP="00E3403B">
      <w:pPr>
        <w:pStyle w:val="a7"/>
        <w:numPr>
          <w:ilvl w:val="0"/>
          <w:numId w:val="1"/>
        </w:numPr>
      </w:pPr>
      <w:r>
        <w:rPr>
          <w:lang w:val="en-US"/>
        </w:rPr>
        <w:t>VOLUME:</w:t>
      </w:r>
    </w:p>
    <w:p w:rsidR="00440A05" w:rsidRPr="00440A05" w:rsidRDefault="00440A05" w:rsidP="00440A05">
      <w:pPr>
        <w:pStyle w:val="a7"/>
      </w:pPr>
      <w:r>
        <w:t>Регулятор общего уровня сигнала</w:t>
      </w:r>
      <w:r w:rsidRPr="00440A05">
        <w:t xml:space="preserve"> </w:t>
      </w:r>
      <w:r>
        <w:t xml:space="preserve">лампового гитарного усилителя </w:t>
      </w:r>
      <w:r>
        <w:rPr>
          <w:lang w:val="en-US"/>
        </w:rPr>
        <w:t>RV</w:t>
      </w:r>
      <w:r w:rsidRPr="00440A05">
        <w:t>-50.</w:t>
      </w:r>
    </w:p>
    <w:p w:rsidR="008242D4" w:rsidRPr="00440A05" w:rsidRDefault="00440A05" w:rsidP="00E3403B">
      <w:pPr>
        <w:pStyle w:val="a7"/>
        <w:numPr>
          <w:ilvl w:val="0"/>
          <w:numId w:val="1"/>
        </w:numPr>
      </w:pPr>
      <w:r>
        <w:rPr>
          <w:lang w:val="en-US"/>
        </w:rPr>
        <w:t>PHONES:</w:t>
      </w:r>
    </w:p>
    <w:p w:rsidR="00440A05" w:rsidRPr="00440A05" w:rsidRDefault="00440A05" w:rsidP="00440A05">
      <w:pPr>
        <w:pStyle w:val="a7"/>
      </w:pPr>
      <w:r>
        <w:t>Гнездо подключения стереофонических наушников. При подключении наушников, встроенный динамик автоматически отключается.</w:t>
      </w:r>
    </w:p>
    <w:p w:rsidR="008242D4" w:rsidRPr="00E23A2F" w:rsidRDefault="00440A05" w:rsidP="00E3403B">
      <w:pPr>
        <w:pStyle w:val="a7"/>
        <w:numPr>
          <w:ilvl w:val="0"/>
          <w:numId w:val="1"/>
        </w:numPr>
      </w:pPr>
      <w:r>
        <w:t xml:space="preserve">ПЕРЕКЛЮЧАТЕЛЬ </w:t>
      </w:r>
      <w:r>
        <w:rPr>
          <w:lang w:val="en-US"/>
        </w:rPr>
        <w:t>STANDBY:</w:t>
      </w:r>
    </w:p>
    <w:p w:rsidR="00440A05" w:rsidRPr="00E23A2F" w:rsidRDefault="00E23A2F" w:rsidP="00E23A2F">
      <w:pPr>
        <w:pStyle w:val="a7"/>
      </w:pPr>
      <w:r>
        <w:t xml:space="preserve">Во время игры на гитаре, переключатель должен находиться в положении </w:t>
      </w:r>
      <w:r w:rsidRPr="00E23A2F">
        <w:t>‘</w:t>
      </w:r>
      <w:r>
        <w:rPr>
          <w:lang w:val="en-US"/>
        </w:rPr>
        <w:t>I</w:t>
      </w:r>
      <w:r w:rsidRPr="00E23A2F">
        <w:t>’.</w:t>
      </w:r>
    </w:p>
    <w:p w:rsidR="00E23A2F" w:rsidRDefault="00E23A2F" w:rsidP="00E3403B">
      <w:pPr>
        <w:pStyle w:val="a7"/>
        <w:numPr>
          <w:ilvl w:val="0"/>
          <w:numId w:val="1"/>
        </w:numPr>
      </w:pPr>
      <w:r>
        <w:t>ВЫКЛЮЧАТЕЛЬ:</w:t>
      </w:r>
    </w:p>
    <w:p w:rsidR="00E23A2F" w:rsidRPr="00E23A2F" w:rsidRDefault="00E23A2F" w:rsidP="00E23A2F">
      <w:pPr>
        <w:pStyle w:val="a7"/>
      </w:pPr>
      <w:r>
        <w:t>Включение и выключение усилителя.</w:t>
      </w:r>
    </w:p>
    <w:p w:rsidR="006C5460" w:rsidRDefault="006C5460" w:rsidP="00E23A2F">
      <w:pPr>
        <w:pStyle w:val="a7"/>
      </w:pPr>
    </w:p>
    <w:p w:rsidR="006C5460" w:rsidRDefault="006C5460" w:rsidP="00E23A2F">
      <w:pPr>
        <w:pStyle w:val="a7"/>
      </w:pPr>
    </w:p>
    <w:p w:rsidR="00E23A2F" w:rsidRPr="006939F5" w:rsidRDefault="00E23A2F" w:rsidP="006939F5">
      <w:pPr>
        <w:pStyle w:val="2"/>
        <w:rPr>
          <w:rFonts w:ascii="Times New Roman" w:hAnsi="Times New Roman" w:cs="Times New Roman"/>
          <w:i/>
          <w:color w:val="auto"/>
        </w:rPr>
      </w:pPr>
      <w:bookmarkStart w:id="2" w:name="_Toc268160470"/>
      <w:r w:rsidRPr="006939F5">
        <w:rPr>
          <w:rFonts w:ascii="Times New Roman" w:hAnsi="Times New Roman" w:cs="Times New Roman"/>
          <w:i/>
          <w:color w:val="auto"/>
        </w:rPr>
        <w:t>ЗАДНЯЯ ПАНЕЛЬ (КОМБОУСИЛИТЕЛЬ)</w:t>
      </w:r>
      <w:bookmarkEnd w:id="2"/>
    </w:p>
    <w:p w:rsidR="006C5460" w:rsidRDefault="006C5460" w:rsidP="006C5460">
      <w:pPr>
        <w:pStyle w:val="a7"/>
      </w:pPr>
    </w:p>
    <w:p w:rsidR="00E23A2F" w:rsidRDefault="00DC1169" w:rsidP="00E23A2F">
      <w:pPr>
        <w:pStyle w:val="a7"/>
        <w:numPr>
          <w:ilvl w:val="0"/>
          <w:numId w:val="2"/>
        </w:numPr>
      </w:pPr>
      <w:r>
        <w:t>ВХОДНОЕ ГНЕЗДО ПЕРЕМЕННОГО ТОКА:</w:t>
      </w:r>
    </w:p>
    <w:p w:rsidR="00DC1169" w:rsidRDefault="00DC1169" w:rsidP="00DC1169">
      <w:pPr>
        <w:pStyle w:val="a7"/>
      </w:pPr>
      <w:r>
        <w:t>Служит для подключения кабеля электропитания</w:t>
      </w:r>
    </w:p>
    <w:p w:rsidR="00DC1169" w:rsidRDefault="00DC1169" w:rsidP="00E23A2F">
      <w:pPr>
        <w:pStyle w:val="a7"/>
        <w:numPr>
          <w:ilvl w:val="0"/>
          <w:numId w:val="2"/>
        </w:numPr>
      </w:pPr>
      <w:r>
        <w:t>ПРЕДОХР</w:t>
      </w:r>
      <w:r w:rsidR="00C95498">
        <w:t>АНИТЕЛЬ И ГНЕЗДО ПРЕДОХРАНИТЕЛЯ.</w:t>
      </w:r>
    </w:p>
    <w:p w:rsidR="00DC1169" w:rsidRDefault="00DC1169" w:rsidP="00E23A2F">
      <w:pPr>
        <w:pStyle w:val="a7"/>
        <w:numPr>
          <w:ilvl w:val="0"/>
          <w:numId w:val="2"/>
        </w:numPr>
      </w:pPr>
      <w:r>
        <w:t>ВНЕШНЯЯ АКУСТИЧЕСКАЯ СИСТЕМА (мин. нагрузка = 4 Ом):</w:t>
      </w:r>
    </w:p>
    <w:p w:rsidR="00DC1169" w:rsidRDefault="00DC1169" w:rsidP="00DC1169">
      <w:pPr>
        <w:pStyle w:val="a7"/>
      </w:pPr>
      <w:r>
        <w:t>При подключении внешней акустической системы внутренний динамик отключается.</w:t>
      </w:r>
    </w:p>
    <w:p w:rsidR="00DC1169" w:rsidRDefault="00161107" w:rsidP="00E23A2F">
      <w:pPr>
        <w:pStyle w:val="a7"/>
        <w:numPr>
          <w:ilvl w:val="0"/>
          <w:numId w:val="2"/>
        </w:numPr>
      </w:pPr>
      <w:r>
        <w:t>ВНЕШНЯЯ АКУСТИЧЕСКАЯ СИСТЕМА (мин. нагрузка =8Ом):</w:t>
      </w:r>
    </w:p>
    <w:p w:rsidR="00161107" w:rsidRDefault="00161107" w:rsidP="00161107">
      <w:pPr>
        <w:pStyle w:val="a7"/>
      </w:pPr>
      <w:r>
        <w:t xml:space="preserve">Параллельное подключение с внутренним динамиком. </w:t>
      </w:r>
    </w:p>
    <w:p w:rsidR="00161107" w:rsidRDefault="00161107" w:rsidP="00E23A2F">
      <w:pPr>
        <w:pStyle w:val="a7"/>
        <w:numPr>
          <w:ilvl w:val="0"/>
          <w:numId w:val="2"/>
        </w:numPr>
      </w:pPr>
      <w:r>
        <w:lastRenderedPageBreak/>
        <w:t xml:space="preserve">Кнопка </w:t>
      </w:r>
      <w:r>
        <w:rPr>
          <w:lang w:val="en-US"/>
        </w:rPr>
        <w:t>LOOP LEVEL</w:t>
      </w:r>
      <w:r>
        <w:t>:</w:t>
      </w:r>
    </w:p>
    <w:p w:rsidR="00161107" w:rsidRDefault="00161107" w:rsidP="00161107">
      <w:pPr>
        <w:pStyle w:val="a7"/>
      </w:pPr>
      <w:r>
        <w:t>Регулировка уровня входного сигнала с гитарного процессора эффектов.</w:t>
      </w:r>
    </w:p>
    <w:p w:rsidR="00161107" w:rsidRDefault="00161107" w:rsidP="00E23A2F">
      <w:pPr>
        <w:pStyle w:val="a7"/>
        <w:numPr>
          <w:ilvl w:val="0"/>
          <w:numId w:val="2"/>
        </w:numPr>
      </w:pPr>
      <w:r>
        <w:rPr>
          <w:lang w:val="en-US"/>
        </w:rPr>
        <w:t xml:space="preserve">RETURN: </w:t>
      </w:r>
    </w:p>
    <w:p w:rsidR="00161107" w:rsidRDefault="00161107" w:rsidP="00161107">
      <w:pPr>
        <w:pStyle w:val="a7"/>
      </w:pPr>
      <w:r>
        <w:t>Подключение выхода процессора эффектов.</w:t>
      </w:r>
    </w:p>
    <w:p w:rsidR="00161107" w:rsidRDefault="00161107" w:rsidP="00E23A2F">
      <w:pPr>
        <w:pStyle w:val="a7"/>
        <w:numPr>
          <w:ilvl w:val="0"/>
          <w:numId w:val="2"/>
        </w:numPr>
      </w:pPr>
      <w:r>
        <w:rPr>
          <w:lang w:val="en-US"/>
        </w:rPr>
        <w:t>SEND</w:t>
      </w:r>
      <w:r>
        <w:t>:</w:t>
      </w:r>
    </w:p>
    <w:p w:rsidR="00161107" w:rsidRDefault="00161107" w:rsidP="00161107">
      <w:pPr>
        <w:pStyle w:val="a7"/>
      </w:pPr>
      <w:r>
        <w:t>Подключение входа процессора эффектов</w:t>
      </w:r>
    </w:p>
    <w:p w:rsidR="00161107" w:rsidRDefault="00D31A47" w:rsidP="00E23A2F">
      <w:pPr>
        <w:pStyle w:val="a7"/>
        <w:numPr>
          <w:ilvl w:val="0"/>
          <w:numId w:val="2"/>
        </w:numPr>
      </w:pPr>
      <w:r>
        <w:t>ГНЕЗДО ПЕДАЛЬНОГО КОНТРОЛЯ ЭФФЕКТА РЕВЕРБЕРАЦИИ И ПОДЪЕМА УРОВНЯ СИГНАЛА:</w:t>
      </w:r>
    </w:p>
    <w:p w:rsidR="00D31A47" w:rsidRDefault="00D31A47" w:rsidP="00D31A47">
      <w:pPr>
        <w:pStyle w:val="a7"/>
      </w:pPr>
      <w:r>
        <w:t xml:space="preserve">Подключение педали для </w:t>
      </w:r>
      <w:proofErr w:type="spellStart"/>
      <w:r>
        <w:t>вкл</w:t>
      </w:r>
      <w:proofErr w:type="spellEnd"/>
      <w:r>
        <w:t xml:space="preserve">./выкл. эффекта реверберации и подъема уровня сигнала. </w:t>
      </w:r>
    </w:p>
    <w:p w:rsidR="00161107" w:rsidRPr="00D31A47" w:rsidRDefault="00D31A47" w:rsidP="00E23A2F">
      <w:pPr>
        <w:pStyle w:val="a7"/>
        <w:numPr>
          <w:ilvl w:val="0"/>
          <w:numId w:val="2"/>
        </w:numPr>
      </w:pPr>
      <w:r>
        <w:t>ГНЕЗДО ПЕДАЛЬНОГО КОНТРОЛЯ  ВЫБОРА КАНАЛА/</w:t>
      </w:r>
      <w:r>
        <w:rPr>
          <w:lang w:val="en-US"/>
        </w:rPr>
        <w:t>GAIN</w:t>
      </w:r>
      <w:r w:rsidRPr="00D31A47">
        <w:t>:</w:t>
      </w:r>
    </w:p>
    <w:p w:rsidR="00161107" w:rsidRDefault="00D31A47" w:rsidP="00D31A47">
      <w:pPr>
        <w:pStyle w:val="a7"/>
      </w:pPr>
      <w:r>
        <w:t>Подключение педали для</w:t>
      </w:r>
      <w:r w:rsidRPr="00D31A47">
        <w:t xml:space="preserve"> </w:t>
      </w:r>
      <w:r w:rsidR="006C5460">
        <w:t xml:space="preserve">выбора канала </w:t>
      </w:r>
      <w:proofErr w:type="spellStart"/>
      <w:r>
        <w:t>овердрайв</w:t>
      </w:r>
      <w:proofErr w:type="spellEnd"/>
      <w:r>
        <w:t xml:space="preserve">/канала чистого звука и канала </w:t>
      </w:r>
      <w:r>
        <w:rPr>
          <w:lang w:val="en-US"/>
        </w:rPr>
        <w:t>GAIN</w:t>
      </w:r>
      <w:r w:rsidRPr="00D31A47">
        <w:t>1/</w:t>
      </w:r>
      <w:r>
        <w:rPr>
          <w:lang w:val="en-US"/>
        </w:rPr>
        <w:t>GAIN</w:t>
      </w:r>
      <w:r w:rsidRPr="00D31A47">
        <w:t xml:space="preserve">2. </w:t>
      </w:r>
    </w:p>
    <w:p w:rsidR="00D31A47" w:rsidRDefault="00D31A47" w:rsidP="00D31A47">
      <w:pPr>
        <w:pStyle w:val="a7"/>
      </w:pPr>
    </w:p>
    <w:p w:rsidR="00C95498" w:rsidRDefault="00C95498" w:rsidP="00D31A47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-157571</wp:posOffset>
            </wp:positionH>
            <wp:positionV relativeFrom="paragraph">
              <wp:posOffset>38540</wp:posOffset>
            </wp:positionV>
            <wp:extent cx="5902144" cy="1776199"/>
            <wp:effectExtent l="19050" t="0" r="3356" b="0"/>
            <wp:wrapNone/>
            <wp:docPr id="16" name="Рисунок 10" descr="\\asiamusic.lan\Global\Irkutsk\UserDocs\rodion\Переводы\В работе\Артемово\Задняя 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siamusic.lan\Global\Irkutsk\UserDocs\rodion\Переводы\В работе\Артемово\Задняя пан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7" t="476" r="337" b="5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44" cy="17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498" w:rsidRDefault="00C95498" w:rsidP="00D31A47">
      <w:pPr>
        <w:pStyle w:val="a7"/>
      </w:pPr>
    </w:p>
    <w:p w:rsidR="00C95498" w:rsidRDefault="00C95498" w:rsidP="00D31A47">
      <w:pPr>
        <w:pStyle w:val="a7"/>
      </w:pPr>
    </w:p>
    <w:p w:rsidR="00C95498" w:rsidRDefault="00C95498" w:rsidP="00D31A47">
      <w:pPr>
        <w:pStyle w:val="a7"/>
      </w:pPr>
    </w:p>
    <w:p w:rsidR="00D31A47" w:rsidRPr="00D31A47" w:rsidRDefault="00D31A47" w:rsidP="00D31A47">
      <w:pPr>
        <w:pStyle w:val="a7"/>
      </w:pPr>
    </w:p>
    <w:p w:rsidR="00161107" w:rsidRDefault="00161107" w:rsidP="00161107">
      <w:pPr>
        <w:pStyle w:val="a7"/>
      </w:pPr>
    </w:p>
    <w:p w:rsidR="00E23A2F" w:rsidRPr="00E3403B" w:rsidRDefault="00E23A2F" w:rsidP="00E23A2F">
      <w:pPr>
        <w:pStyle w:val="a7"/>
      </w:pPr>
    </w:p>
    <w:p w:rsidR="007B3AAD" w:rsidRPr="007B3AAD" w:rsidRDefault="007B3AAD" w:rsidP="007B3AAD">
      <w:pPr>
        <w:pStyle w:val="a7"/>
      </w:pPr>
    </w:p>
    <w:p w:rsidR="00E3403B" w:rsidRDefault="00E3403B" w:rsidP="00E3403B">
      <w:pPr>
        <w:pStyle w:val="a7"/>
      </w:pPr>
    </w:p>
    <w:p w:rsidR="00C95498" w:rsidRDefault="00C95498" w:rsidP="00E3403B">
      <w:pPr>
        <w:pStyle w:val="a7"/>
      </w:pPr>
    </w:p>
    <w:p w:rsidR="00C95498" w:rsidRPr="006939F5" w:rsidRDefault="00C95498" w:rsidP="006939F5">
      <w:pPr>
        <w:pStyle w:val="2"/>
        <w:rPr>
          <w:rFonts w:ascii="Times New Roman" w:hAnsi="Times New Roman" w:cs="Times New Roman"/>
          <w:i/>
          <w:color w:val="auto"/>
        </w:rPr>
      </w:pPr>
      <w:bookmarkStart w:id="3" w:name="_Toc268160471"/>
      <w:r w:rsidRPr="006939F5">
        <w:rPr>
          <w:rFonts w:ascii="Times New Roman" w:hAnsi="Times New Roman" w:cs="Times New Roman"/>
          <w:i/>
          <w:color w:val="auto"/>
        </w:rPr>
        <w:t>ЗАДНЯЯ ПАНЕЛЬ (КОМБОУСИЛИТЕЛЬ)</w:t>
      </w:r>
      <w:bookmarkEnd w:id="3"/>
    </w:p>
    <w:p w:rsidR="00D7535F" w:rsidRDefault="00D7535F" w:rsidP="00C95498">
      <w:pPr>
        <w:pStyle w:val="a7"/>
      </w:pPr>
    </w:p>
    <w:p w:rsidR="00C95498" w:rsidRDefault="00C95498" w:rsidP="00C95498">
      <w:pPr>
        <w:pStyle w:val="a7"/>
        <w:numPr>
          <w:ilvl w:val="0"/>
          <w:numId w:val="2"/>
        </w:numPr>
      </w:pPr>
      <w:r>
        <w:t>ВХОДНОЕ ГНЕЗДО ПЕРЕМЕННОГО ТОКА:</w:t>
      </w:r>
    </w:p>
    <w:p w:rsidR="00C95498" w:rsidRDefault="00C95498" w:rsidP="00C95498">
      <w:pPr>
        <w:pStyle w:val="a7"/>
      </w:pPr>
      <w:r>
        <w:t>Служит для подключения кабеля электропитания</w:t>
      </w:r>
    </w:p>
    <w:p w:rsidR="00C95498" w:rsidRDefault="00C95498" w:rsidP="00C95498">
      <w:pPr>
        <w:pStyle w:val="a7"/>
        <w:numPr>
          <w:ilvl w:val="0"/>
          <w:numId w:val="2"/>
        </w:numPr>
      </w:pPr>
      <w:r>
        <w:t>ПРЕДОХРАНИТЕЛЬ И ГНЕЗДО ПРЕДОХРАНИТЕЛЯ.</w:t>
      </w:r>
    </w:p>
    <w:p w:rsidR="00C95498" w:rsidRDefault="00C95498" w:rsidP="00C95498">
      <w:pPr>
        <w:pStyle w:val="a7"/>
        <w:numPr>
          <w:ilvl w:val="0"/>
          <w:numId w:val="2"/>
        </w:numPr>
      </w:pPr>
      <w:r>
        <w:t>ПЕРЕКЛЮЧАТЕЛЬ СОПРОТИВЛЕНИЯ:</w:t>
      </w:r>
    </w:p>
    <w:p w:rsidR="00C95498" w:rsidRDefault="00C95498" w:rsidP="00C95498">
      <w:pPr>
        <w:pStyle w:val="a7"/>
      </w:pPr>
      <w:r>
        <w:t>Выбор выходного сопротивления внешней акустической системы – 4 Ом и 8 Ом.</w:t>
      </w:r>
    </w:p>
    <w:p w:rsidR="00C95498" w:rsidRDefault="00C95498" w:rsidP="00C95498">
      <w:pPr>
        <w:pStyle w:val="a7"/>
        <w:numPr>
          <w:ilvl w:val="0"/>
          <w:numId w:val="2"/>
        </w:numPr>
      </w:pPr>
      <w:r>
        <w:t>ГНЕЗДА ПОДКЛЮЧЕНИЯ ВНЕШНЕЙ АКУСТИЧЕСКОЙ СИСТЕМЫ</w:t>
      </w:r>
      <w:r w:rsidR="0025033A">
        <w:t xml:space="preserve"> (4Ом или 8Ом)</w:t>
      </w:r>
      <w:r>
        <w:t>:</w:t>
      </w:r>
    </w:p>
    <w:p w:rsidR="00C95498" w:rsidRDefault="0025033A" w:rsidP="00C95498">
      <w:pPr>
        <w:pStyle w:val="a7"/>
      </w:pPr>
      <w:r>
        <w:t xml:space="preserve">Параллельное подключение акустических систем с выходным сопротивлением 4 Ом или 8 Ом. </w:t>
      </w:r>
    </w:p>
    <w:p w:rsidR="00C95498" w:rsidRDefault="0025033A" w:rsidP="00C95498">
      <w:pPr>
        <w:pStyle w:val="a7"/>
        <w:numPr>
          <w:ilvl w:val="0"/>
          <w:numId w:val="2"/>
        </w:numPr>
      </w:pPr>
      <w:r>
        <w:t>ГНЕЗДО ПОДКЛЮЧЕНИЯ ВНЕШНЕЙ АКУСТИЧЕСКОЙ СИСТЕМЫ (16Ом):</w:t>
      </w:r>
    </w:p>
    <w:p w:rsidR="0025033A" w:rsidRDefault="0025033A" w:rsidP="0025033A">
      <w:pPr>
        <w:pStyle w:val="a7"/>
      </w:pPr>
      <w:r>
        <w:t>Подключение внешней акустической системы с выходным сопротивлением 16Ом.</w:t>
      </w:r>
    </w:p>
    <w:p w:rsidR="0025033A" w:rsidRDefault="0025033A" w:rsidP="0025033A">
      <w:pPr>
        <w:pStyle w:val="a7"/>
        <w:numPr>
          <w:ilvl w:val="0"/>
          <w:numId w:val="2"/>
        </w:numPr>
      </w:pPr>
      <w:r>
        <w:t xml:space="preserve">Кнопка </w:t>
      </w:r>
      <w:r>
        <w:rPr>
          <w:lang w:val="en-US"/>
        </w:rPr>
        <w:t>LOOP LEVEL</w:t>
      </w:r>
      <w:r>
        <w:t>:</w:t>
      </w:r>
    </w:p>
    <w:p w:rsidR="0025033A" w:rsidRDefault="0025033A" w:rsidP="0025033A">
      <w:pPr>
        <w:pStyle w:val="a7"/>
      </w:pPr>
      <w:r>
        <w:t>Регулировка уровня входного сигнала с гитарного процессора эффектов.</w:t>
      </w:r>
    </w:p>
    <w:p w:rsidR="0025033A" w:rsidRDefault="0025033A" w:rsidP="0025033A">
      <w:pPr>
        <w:pStyle w:val="a7"/>
        <w:numPr>
          <w:ilvl w:val="0"/>
          <w:numId w:val="2"/>
        </w:numPr>
      </w:pPr>
      <w:r>
        <w:rPr>
          <w:lang w:val="en-US"/>
        </w:rPr>
        <w:t xml:space="preserve">RETURN: </w:t>
      </w:r>
    </w:p>
    <w:p w:rsidR="0025033A" w:rsidRDefault="0025033A" w:rsidP="0025033A">
      <w:pPr>
        <w:pStyle w:val="a7"/>
      </w:pPr>
      <w:r>
        <w:t>Подключение выхода процессора эффектов.</w:t>
      </w:r>
    </w:p>
    <w:p w:rsidR="0025033A" w:rsidRDefault="0025033A" w:rsidP="0025033A">
      <w:pPr>
        <w:pStyle w:val="a7"/>
        <w:numPr>
          <w:ilvl w:val="0"/>
          <w:numId w:val="2"/>
        </w:numPr>
      </w:pPr>
      <w:r>
        <w:rPr>
          <w:lang w:val="en-US"/>
        </w:rPr>
        <w:t>SEND</w:t>
      </w:r>
      <w:r>
        <w:t>:</w:t>
      </w:r>
    </w:p>
    <w:p w:rsidR="0025033A" w:rsidRDefault="0025033A" w:rsidP="0025033A">
      <w:pPr>
        <w:pStyle w:val="a7"/>
      </w:pPr>
      <w:r>
        <w:t>Подключение входа процессора эффектов</w:t>
      </w:r>
    </w:p>
    <w:p w:rsidR="0025033A" w:rsidRDefault="0025033A" w:rsidP="0025033A">
      <w:pPr>
        <w:pStyle w:val="a7"/>
        <w:numPr>
          <w:ilvl w:val="0"/>
          <w:numId w:val="2"/>
        </w:numPr>
      </w:pPr>
      <w:r>
        <w:t>ГНЕЗДО ПЕДАЛЬНОГО КОНТРОЛЯ ЭФФЕКТА РЕВЕРБЕРАЦИИ И ПОДЪЕМА УРОВНЯ СИГНАЛА:</w:t>
      </w:r>
    </w:p>
    <w:p w:rsidR="0025033A" w:rsidRDefault="0025033A" w:rsidP="0025033A">
      <w:pPr>
        <w:pStyle w:val="a7"/>
      </w:pPr>
      <w:r>
        <w:t xml:space="preserve">Подключение педали для </w:t>
      </w:r>
      <w:proofErr w:type="spellStart"/>
      <w:r>
        <w:t>вкл</w:t>
      </w:r>
      <w:proofErr w:type="spellEnd"/>
      <w:r>
        <w:t xml:space="preserve">./выкл. эффекта реверберации и подъема уровня сигнала. </w:t>
      </w:r>
    </w:p>
    <w:p w:rsidR="0025033A" w:rsidRPr="00D31A47" w:rsidRDefault="0025033A" w:rsidP="0025033A">
      <w:pPr>
        <w:pStyle w:val="a7"/>
        <w:numPr>
          <w:ilvl w:val="0"/>
          <w:numId w:val="2"/>
        </w:numPr>
      </w:pPr>
      <w:r>
        <w:t>ГНЕЗДО ПЕДАЛЬНОГО КОНТРОЛЯ  ВЫБОРА КАНАЛА/</w:t>
      </w:r>
      <w:r>
        <w:rPr>
          <w:lang w:val="en-US"/>
        </w:rPr>
        <w:t>GAIN</w:t>
      </w:r>
      <w:r w:rsidRPr="00D31A47">
        <w:t>:</w:t>
      </w:r>
    </w:p>
    <w:p w:rsidR="0025033A" w:rsidRDefault="0025033A" w:rsidP="0025033A">
      <w:pPr>
        <w:pStyle w:val="a7"/>
      </w:pPr>
      <w:r>
        <w:t>Подключение педали для</w:t>
      </w:r>
      <w:r w:rsidRPr="00D31A47">
        <w:t xml:space="preserve"> </w:t>
      </w:r>
      <w:r w:rsidR="006C5460">
        <w:t xml:space="preserve">выбора канала </w:t>
      </w:r>
      <w:proofErr w:type="spellStart"/>
      <w:r>
        <w:t>овердрайв</w:t>
      </w:r>
      <w:proofErr w:type="spellEnd"/>
      <w:r>
        <w:t xml:space="preserve">/канала чистого звука и канала </w:t>
      </w:r>
      <w:r>
        <w:rPr>
          <w:lang w:val="en-US"/>
        </w:rPr>
        <w:t>GAIN</w:t>
      </w:r>
      <w:r w:rsidRPr="00D31A47">
        <w:t>1/</w:t>
      </w:r>
      <w:r>
        <w:rPr>
          <w:lang w:val="en-US"/>
        </w:rPr>
        <w:t>GAIN</w:t>
      </w:r>
      <w:r w:rsidRPr="00D31A47">
        <w:t xml:space="preserve">2. </w:t>
      </w:r>
    </w:p>
    <w:p w:rsidR="00C95498" w:rsidRDefault="00C95498" w:rsidP="00E3403B">
      <w:pPr>
        <w:pStyle w:val="a7"/>
      </w:pPr>
    </w:p>
    <w:p w:rsidR="0025033A" w:rsidRPr="006939F5" w:rsidRDefault="0025033A" w:rsidP="006939F5">
      <w:pPr>
        <w:pStyle w:val="2"/>
        <w:rPr>
          <w:rFonts w:ascii="Times New Roman" w:hAnsi="Times New Roman" w:cs="Times New Roman"/>
          <w:i/>
          <w:color w:val="auto"/>
        </w:rPr>
      </w:pPr>
      <w:bookmarkStart w:id="4" w:name="_Toc268160472"/>
      <w:r w:rsidRPr="006939F5">
        <w:rPr>
          <w:rFonts w:ascii="Times New Roman" w:hAnsi="Times New Roman" w:cs="Times New Roman"/>
          <w:i/>
          <w:color w:val="auto"/>
        </w:rPr>
        <w:lastRenderedPageBreak/>
        <w:t>ТЕХНИЧЕСКИЕ ХАРАКТЕРИСТИКИ</w:t>
      </w:r>
      <w:bookmarkEnd w:id="4"/>
    </w:p>
    <w:p w:rsidR="0025033A" w:rsidRDefault="0025033A" w:rsidP="00E3403B">
      <w:pPr>
        <w:pStyle w:val="a7"/>
      </w:pPr>
    </w:p>
    <w:tbl>
      <w:tblPr>
        <w:tblStyle w:val="a8"/>
        <w:tblW w:w="0" w:type="auto"/>
        <w:tblInd w:w="720" w:type="dxa"/>
        <w:tblLook w:val="04A0"/>
      </w:tblPr>
      <w:tblGrid>
        <w:gridCol w:w="4472"/>
        <w:gridCol w:w="4379"/>
      </w:tblGrid>
      <w:tr w:rsidR="00CF1E93" w:rsidTr="00CF1E93">
        <w:tc>
          <w:tcPr>
            <w:tcW w:w="4472" w:type="dxa"/>
          </w:tcPr>
          <w:p w:rsidR="0025033A" w:rsidRDefault="0025033A" w:rsidP="00E3403B">
            <w:pPr>
              <w:pStyle w:val="a7"/>
              <w:ind w:left="0"/>
            </w:pPr>
          </w:p>
        </w:tc>
        <w:tc>
          <w:tcPr>
            <w:tcW w:w="4379" w:type="dxa"/>
          </w:tcPr>
          <w:p w:rsidR="0025033A" w:rsidRPr="00881198" w:rsidRDefault="00881198" w:rsidP="00E3403B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RV50</w:t>
            </w:r>
          </w:p>
        </w:tc>
      </w:tr>
      <w:tr w:rsidR="00CF1E93" w:rsidTr="00CF1E93">
        <w:tc>
          <w:tcPr>
            <w:tcW w:w="4472" w:type="dxa"/>
          </w:tcPr>
          <w:p w:rsidR="0025033A" w:rsidRPr="00881198" w:rsidRDefault="00881198" w:rsidP="00E3403B">
            <w:pPr>
              <w:pStyle w:val="a7"/>
              <w:ind w:left="0"/>
            </w:pPr>
            <w:r>
              <w:t>ВЫХОДНАЯ МОЩНОСТЬ</w:t>
            </w:r>
          </w:p>
        </w:tc>
        <w:tc>
          <w:tcPr>
            <w:tcW w:w="4379" w:type="dxa"/>
          </w:tcPr>
          <w:p w:rsidR="0025033A" w:rsidRPr="00881198" w:rsidRDefault="00881198" w:rsidP="00E3403B">
            <w:pPr>
              <w:pStyle w:val="a7"/>
              <w:ind w:left="0"/>
              <w:rPr>
                <w:lang w:val="en-US"/>
              </w:rPr>
            </w:pPr>
            <w:r>
              <w:t>50Вт 5%</w:t>
            </w:r>
            <w:r>
              <w:rPr>
                <w:lang w:val="en-US"/>
              </w:rPr>
              <w:t>THD</w:t>
            </w:r>
          </w:p>
        </w:tc>
      </w:tr>
      <w:tr w:rsidR="00CF1E93" w:rsidTr="00CF1E93">
        <w:tc>
          <w:tcPr>
            <w:tcW w:w="4472" w:type="dxa"/>
          </w:tcPr>
          <w:p w:rsidR="0025033A" w:rsidRPr="00881198" w:rsidRDefault="00881198" w:rsidP="00E3403B">
            <w:pPr>
              <w:pStyle w:val="a7"/>
              <w:ind w:left="0"/>
            </w:pPr>
            <w:r>
              <w:t>ВХОДНАЯ ЧУВСТВИТЕЛЬНОСТЬ</w:t>
            </w:r>
          </w:p>
        </w:tc>
        <w:tc>
          <w:tcPr>
            <w:tcW w:w="4379" w:type="dxa"/>
          </w:tcPr>
          <w:p w:rsidR="0025033A" w:rsidRDefault="00881198" w:rsidP="00E3403B">
            <w:pPr>
              <w:pStyle w:val="a7"/>
              <w:ind w:left="0"/>
            </w:pPr>
            <w:r>
              <w:t>ВЫС.-59дБ</w:t>
            </w:r>
          </w:p>
          <w:p w:rsidR="00881198" w:rsidRDefault="00881198" w:rsidP="00D7535F">
            <w:pPr>
              <w:pStyle w:val="a7"/>
              <w:ind w:left="0"/>
            </w:pPr>
            <w:r>
              <w:t>Н</w:t>
            </w:r>
            <w:r w:rsidR="00D7535F">
              <w:t>ИЗ</w:t>
            </w:r>
            <w:r>
              <w:t>. -53дБ</w:t>
            </w:r>
          </w:p>
        </w:tc>
      </w:tr>
      <w:tr w:rsidR="00CF1E93" w:rsidTr="00CF1E93">
        <w:tc>
          <w:tcPr>
            <w:tcW w:w="4472" w:type="dxa"/>
          </w:tcPr>
          <w:p w:rsidR="0025033A" w:rsidRDefault="00881198" w:rsidP="00E3403B">
            <w:pPr>
              <w:pStyle w:val="a7"/>
              <w:ind w:left="0"/>
            </w:pPr>
            <w:r>
              <w:t>СООТНОШЕНИЕ СИГНАЛ/ШУМ</w:t>
            </w:r>
          </w:p>
        </w:tc>
        <w:tc>
          <w:tcPr>
            <w:tcW w:w="4379" w:type="dxa"/>
          </w:tcPr>
          <w:p w:rsidR="0025033A" w:rsidRDefault="00881198" w:rsidP="00E3403B">
            <w:pPr>
              <w:pStyle w:val="a7"/>
              <w:ind w:left="0"/>
            </w:pPr>
            <w:r>
              <w:rPr>
                <w:rFonts w:cstheme="minorHAnsi"/>
              </w:rPr>
              <w:t>≥</w:t>
            </w:r>
            <w:r>
              <w:t>70дБ</w:t>
            </w:r>
          </w:p>
        </w:tc>
      </w:tr>
      <w:tr w:rsidR="00CF1E93" w:rsidTr="00CF1E93">
        <w:tc>
          <w:tcPr>
            <w:tcW w:w="4472" w:type="dxa"/>
          </w:tcPr>
          <w:p w:rsidR="0025033A" w:rsidRDefault="00881198" w:rsidP="00E3403B">
            <w:pPr>
              <w:pStyle w:val="a7"/>
              <w:ind w:left="0"/>
            </w:pPr>
            <w:r>
              <w:t>НАУШНИКИ</w:t>
            </w:r>
          </w:p>
        </w:tc>
        <w:tc>
          <w:tcPr>
            <w:tcW w:w="4379" w:type="dxa"/>
          </w:tcPr>
          <w:p w:rsidR="0025033A" w:rsidRDefault="00881198" w:rsidP="00E3403B">
            <w:pPr>
              <w:pStyle w:val="a7"/>
              <w:ind w:left="0"/>
            </w:pPr>
            <w:r>
              <w:t>250 Вт</w:t>
            </w:r>
          </w:p>
        </w:tc>
      </w:tr>
      <w:tr w:rsidR="00CF1E93" w:rsidTr="00CF1E93">
        <w:tc>
          <w:tcPr>
            <w:tcW w:w="4472" w:type="dxa"/>
          </w:tcPr>
          <w:p w:rsidR="0025033A" w:rsidRPr="00881198" w:rsidRDefault="00881198" w:rsidP="00CF1E93">
            <w:pPr>
              <w:pStyle w:val="a7"/>
              <w:ind w:left="0"/>
            </w:pPr>
            <w:r>
              <w:t xml:space="preserve">КНОПКА </w:t>
            </w:r>
            <w:r>
              <w:rPr>
                <w:lang w:val="en-US"/>
              </w:rPr>
              <w:t>BOOST</w:t>
            </w:r>
            <w:r w:rsidRPr="00881198">
              <w:t xml:space="preserve"> </w:t>
            </w:r>
            <w:r w:rsidR="00CF1E93">
              <w:t>(КАНАЛ</w:t>
            </w:r>
            <w:r>
              <w:t xml:space="preserve"> ЧИСТОГО ЗВУКА</w:t>
            </w:r>
            <w:r w:rsidR="00CF1E93">
              <w:t>)</w:t>
            </w:r>
          </w:p>
        </w:tc>
        <w:tc>
          <w:tcPr>
            <w:tcW w:w="4379" w:type="dxa"/>
          </w:tcPr>
          <w:p w:rsidR="0025033A" w:rsidRDefault="00CF1E93" w:rsidP="00CF1E93">
            <w:pPr>
              <w:pStyle w:val="a7"/>
              <w:ind w:left="0"/>
            </w:pPr>
            <w:r>
              <w:t>8дБ</w:t>
            </w:r>
          </w:p>
        </w:tc>
      </w:tr>
      <w:tr w:rsidR="00CF1E93" w:rsidTr="00CF1E93">
        <w:tc>
          <w:tcPr>
            <w:tcW w:w="4472" w:type="dxa"/>
          </w:tcPr>
          <w:p w:rsidR="0025033A" w:rsidRDefault="00CF1E93" w:rsidP="00E3403B">
            <w:pPr>
              <w:pStyle w:val="a7"/>
              <w:ind w:left="0"/>
            </w:pPr>
            <w:r>
              <w:t>ЭКВАЛАЙЗЕР (КАНАЛ ОВЕРДРАЙВ И КАНАЛ ЧИСТОГО ЗВУКА)</w:t>
            </w:r>
          </w:p>
        </w:tc>
        <w:tc>
          <w:tcPr>
            <w:tcW w:w="4379" w:type="dxa"/>
          </w:tcPr>
          <w:p w:rsidR="00CF1E93" w:rsidRDefault="00CF1E93" w:rsidP="00E3403B">
            <w:pPr>
              <w:pStyle w:val="a7"/>
              <w:ind w:left="0"/>
              <w:rPr>
                <w:rFonts w:cstheme="minorHAnsi"/>
              </w:rPr>
            </w:pPr>
            <w:r>
              <w:t xml:space="preserve">НИЗКИЕ ЧАСТОТЫ </w:t>
            </w:r>
            <w:r>
              <w:rPr>
                <w:rFonts w:cstheme="minorHAnsi"/>
              </w:rPr>
              <w:t>±6дБ/100Гц</w:t>
            </w:r>
          </w:p>
          <w:p w:rsidR="00CF1E93" w:rsidRDefault="00CF1E93" w:rsidP="00CF1E93">
            <w:pPr>
              <w:pStyle w:val="a7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СРЕДНИЕ ЧАСТОТЫ ±5дБ/1кГц</w:t>
            </w:r>
          </w:p>
          <w:p w:rsidR="0025033A" w:rsidRDefault="00CF1E93" w:rsidP="00CF1E93">
            <w:pPr>
              <w:pStyle w:val="a7"/>
              <w:ind w:left="0"/>
            </w:pPr>
            <w:r>
              <w:rPr>
                <w:rFonts w:cstheme="minorHAnsi"/>
              </w:rPr>
              <w:t>ВЫСОКИЕ ЧАСТОТЫ ±8дБ/2.5кГц</w:t>
            </w:r>
          </w:p>
        </w:tc>
      </w:tr>
      <w:tr w:rsidR="00CF1E93" w:rsidTr="00CF1E93">
        <w:tc>
          <w:tcPr>
            <w:tcW w:w="4472" w:type="dxa"/>
          </w:tcPr>
          <w:p w:rsidR="0025033A" w:rsidRPr="00CF1E93" w:rsidRDefault="00CF1E93" w:rsidP="00E3403B">
            <w:pPr>
              <w:pStyle w:val="a7"/>
              <w:ind w:left="0"/>
              <w:rPr>
                <w:lang w:val="en-US"/>
              </w:rPr>
            </w:pPr>
            <w:r>
              <w:t xml:space="preserve">КНОПКА </w:t>
            </w:r>
            <w:r>
              <w:rPr>
                <w:lang w:val="en-US"/>
              </w:rPr>
              <w:t>LOOP LEVEL</w:t>
            </w:r>
          </w:p>
        </w:tc>
        <w:tc>
          <w:tcPr>
            <w:tcW w:w="4379" w:type="dxa"/>
          </w:tcPr>
          <w:p w:rsidR="0025033A" w:rsidRPr="00CF1E93" w:rsidRDefault="00CF1E93" w:rsidP="00E3403B">
            <w:pPr>
              <w:pStyle w:val="a7"/>
              <w:ind w:left="0"/>
            </w:pPr>
            <w:r>
              <w:rPr>
                <w:lang w:val="en-US"/>
              </w:rPr>
              <w:t xml:space="preserve">11 </w:t>
            </w:r>
            <w:r>
              <w:t>дБ</w:t>
            </w:r>
          </w:p>
        </w:tc>
      </w:tr>
      <w:tr w:rsidR="00CF1E93" w:rsidTr="00CF1E93">
        <w:tc>
          <w:tcPr>
            <w:tcW w:w="4472" w:type="dxa"/>
          </w:tcPr>
          <w:p w:rsidR="00881198" w:rsidRPr="00CF1E93" w:rsidRDefault="00CF1E93" w:rsidP="00E3403B">
            <w:pPr>
              <w:pStyle w:val="a7"/>
              <w:ind w:left="0"/>
              <w:rPr>
                <w:lang w:val="en-US"/>
              </w:rPr>
            </w:pPr>
            <w:r>
              <w:t xml:space="preserve">УРОВЕНЬ </w:t>
            </w:r>
            <w:r>
              <w:rPr>
                <w:lang w:val="en-US"/>
              </w:rPr>
              <w:t>SEND</w:t>
            </w:r>
          </w:p>
        </w:tc>
        <w:tc>
          <w:tcPr>
            <w:tcW w:w="4379" w:type="dxa"/>
          </w:tcPr>
          <w:p w:rsidR="00881198" w:rsidRPr="00CF1E93" w:rsidRDefault="00CF1E93" w:rsidP="00E3403B">
            <w:pPr>
              <w:pStyle w:val="a7"/>
              <w:ind w:left="0"/>
            </w:pPr>
            <w:r>
              <w:rPr>
                <w:lang w:val="en-US"/>
              </w:rPr>
              <w:t xml:space="preserve">-22 </w:t>
            </w:r>
            <w:r>
              <w:t>дБ</w:t>
            </w:r>
          </w:p>
        </w:tc>
      </w:tr>
      <w:tr w:rsidR="00CF1E93" w:rsidTr="00CF1E93">
        <w:tc>
          <w:tcPr>
            <w:tcW w:w="4472" w:type="dxa"/>
          </w:tcPr>
          <w:p w:rsidR="00CF1E93" w:rsidRPr="00CF1E93" w:rsidRDefault="00CF1E93" w:rsidP="00E3403B">
            <w:pPr>
              <w:pStyle w:val="a7"/>
              <w:ind w:left="0"/>
              <w:rPr>
                <w:lang w:val="en-US"/>
              </w:rPr>
            </w:pPr>
            <w:r>
              <w:t xml:space="preserve">УРОВЕНЬ </w:t>
            </w:r>
            <w:r>
              <w:rPr>
                <w:lang w:val="en-US"/>
              </w:rPr>
              <w:t>RETURN</w:t>
            </w:r>
          </w:p>
        </w:tc>
        <w:tc>
          <w:tcPr>
            <w:tcW w:w="4379" w:type="dxa"/>
          </w:tcPr>
          <w:p w:rsidR="00CF1E93" w:rsidRPr="00CF1E93" w:rsidRDefault="00CF1E93" w:rsidP="00D81DD8">
            <w:pPr>
              <w:pStyle w:val="a7"/>
              <w:ind w:left="0"/>
            </w:pPr>
            <w:r>
              <w:rPr>
                <w:lang w:val="en-US"/>
              </w:rPr>
              <w:t xml:space="preserve">-22 </w:t>
            </w:r>
            <w:r>
              <w:t>дБ</w:t>
            </w:r>
          </w:p>
        </w:tc>
      </w:tr>
      <w:tr w:rsidR="00CF1E93" w:rsidTr="00CF1E93">
        <w:tc>
          <w:tcPr>
            <w:tcW w:w="4472" w:type="dxa"/>
          </w:tcPr>
          <w:p w:rsidR="00CF1E93" w:rsidRPr="00CF1E93" w:rsidRDefault="00CF1E93" w:rsidP="00E3403B">
            <w:pPr>
              <w:pStyle w:val="a7"/>
              <w:ind w:left="0"/>
            </w:pPr>
            <w:r>
              <w:t>ДИНАМИКИ</w:t>
            </w:r>
          </w:p>
        </w:tc>
        <w:tc>
          <w:tcPr>
            <w:tcW w:w="4379" w:type="dxa"/>
          </w:tcPr>
          <w:p w:rsidR="00CF1E93" w:rsidRPr="00CF1E93" w:rsidRDefault="00CF1E93" w:rsidP="00E3403B">
            <w:pPr>
              <w:pStyle w:val="a7"/>
              <w:ind w:left="0"/>
            </w:pPr>
            <w:r>
              <w:t xml:space="preserve">2 </w:t>
            </w:r>
            <w:proofErr w:type="spellStart"/>
            <w:r>
              <w:t>х</w:t>
            </w:r>
            <w:proofErr w:type="spellEnd"/>
            <w:r>
              <w:t xml:space="preserve"> 10</w:t>
            </w:r>
            <w:r>
              <w:rPr>
                <w:lang w:val="en-US"/>
              </w:rPr>
              <w:t>’’</w:t>
            </w:r>
          </w:p>
        </w:tc>
      </w:tr>
      <w:tr w:rsidR="00CF1E93" w:rsidTr="00CF1E93">
        <w:tc>
          <w:tcPr>
            <w:tcW w:w="4472" w:type="dxa"/>
          </w:tcPr>
          <w:p w:rsidR="00CF1E93" w:rsidRDefault="00CF1E93" w:rsidP="00E3403B">
            <w:pPr>
              <w:pStyle w:val="a7"/>
              <w:ind w:left="0"/>
            </w:pPr>
            <w:r>
              <w:t>ГАБАРИТЫ</w:t>
            </w:r>
          </w:p>
        </w:tc>
        <w:tc>
          <w:tcPr>
            <w:tcW w:w="4379" w:type="dxa"/>
          </w:tcPr>
          <w:p w:rsidR="00CF1E93" w:rsidRDefault="00CF1E93" w:rsidP="00E3403B">
            <w:pPr>
              <w:pStyle w:val="a7"/>
              <w:ind w:left="0"/>
            </w:pPr>
            <w:r>
              <w:t>670х355х586</w:t>
            </w:r>
          </w:p>
        </w:tc>
      </w:tr>
      <w:tr w:rsidR="00CF1E93" w:rsidTr="00CF1E93">
        <w:tc>
          <w:tcPr>
            <w:tcW w:w="4472" w:type="dxa"/>
          </w:tcPr>
          <w:p w:rsidR="00CF1E93" w:rsidRDefault="00CF1E93" w:rsidP="00E3403B">
            <w:pPr>
              <w:pStyle w:val="a7"/>
              <w:ind w:left="0"/>
            </w:pPr>
            <w:r>
              <w:t>МАССА</w:t>
            </w:r>
          </w:p>
        </w:tc>
        <w:tc>
          <w:tcPr>
            <w:tcW w:w="4379" w:type="dxa"/>
          </w:tcPr>
          <w:p w:rsidR="00CF1E93" w:rsidRDefault="00CF1E93" w:rsidP="00E3403B">
            <w:pPr>
              <w:pStyle w:val="a7"/>
              <w:ind w:left="0"/>
            </w:pPr>
            <w:r>
              <w:t>25.5 кг</w:t>
            </w:r>
          </w:p>
        </w:tc>
      </w:tr>
    </w:tbl>
    <w:p w:rsidR="0025033A" w:rsidRDefault="0025033A" w:rsidP="00E3403B">
      <w:pPr>
        <w:pStyle w:val="a7"/>
      </w:pPr>
    </w:p>
    <w:p w:rsidR="00C95498" w:rsidRPr="006939F5" w:rsidRDefault="008F3FB6" w:rsidP="006939F5">
      <w:pPr>
        <w:pStyle w:val="2"/>
        <w:rPr>
          <w:rFonts w:ascii="Times New Roman" w:hAnsi="Times New Roman" w:cs="Times New Roman"/>
          <w:i/>
          <w:color w:val="auto"/>
        </w:rPr>
      </w:pPr>
      <w:bookmarkStart w:id="5" w:name="_Toc268160473"/>
      <w:r w:rsidRPr="006939F5">
        <w:rPr>
          <w:rFonts w:ascii="Times New Roman" w:hAnsi="Times New Roman" w:cs="Times New Roman"/>
          <w:i/>
          <w:color w:val="auto"/>
        </w:rPr>
        <w:t>ИНСТРУКЦИИ ПО БЕЗОПАСНОЙ ЭКСПЛУАТАЦИИ</w:t>
      </w:r>
      <w:bookmarkEnd w:id="5"/>
    </w:p>
    <w:p w:rsidR="008F3FB6" w:rsidRDefault="008F3FB6" w:rsidP="008F3FB6">
      <w:pPr>
        <w:pStyle w:val="a7"/>
        <w:numPr>
          <w:ilvl w:val="0"/>
          <w:numId w:val="4"/>
        </w:numPr>
      </w:pPr>
      <w:r>
        <w:t>Прочитайте данные инструкции.</w:t>
      </w:r>
    </w:p>
    <w:p w:rsidR="008F3FB6" w:rsidRDefault="008F3FB6" w:rsidP="008F3FB6">
      <w:pPr>
        <w:pStyle w:val="a7"/>
        <w:numPr>
          <w:ilvl w:val="0"/>
          <w:numId w:val="4"/>
        </w:numPr>
      </w:pPr>
      <w:r>
        <w:t>Сохраняйте данные инструкции для будущих обращений.</w:t>
      </w:r>
    </w:p>
    <w:p w:rsidR="008F3FB6" w:rsidRDefault="008F3FB6" w:rsidP="008F3FB6">
      <w:pPr>
        <w:pStyle w:val="a7"/>
        <w:numPr>
          <w:ilvl w:val="0"/>
          <w:numId w:val="4"/>
        </w:numPr>
      </w:pPr>
      <w:r>
        <w:t>Прочитайте все предупредительные знаки.</w:t>
      </w:r>
    </w:p>
    <w:p w:rsidR="008F3FB6" w:rsidRDefault="008F3FB6" w:rsidP="008F3FB6">
      <w:pPr>
        <w:pStyle w:val="a7"/>
        <w:numPr>
          <w:ilvl w:val="0"/>
          <w:numId w:val="4"/>
        </w:numPr>
      </w:pPr>
      <w:r>
        <w:t>Следуйте всем инструкциям.</w:t>
      </w:r>
    </w:p>
    <w:p w:rsidR="008F3FB6" w:rsidRDefault="008F3FB6" w:rsidP="008F3FB6">
      <w:pPr>
        <w:pStyle w:val="a7"/>
        <w:numPr>
          <w:ilvl w:val="0"/>
          <w:numId w:val="4"/>
        </w:numPr>
      </w:pPr>
      <w:r>
        <w:t xml:space="preserve">Не используйте данный </w:t>
      </w:r>
      <w:r w:rsidR="006C5460">
        <w:t>прибор</w:t>
      </w:r>
      <w:r>
        <w:t xml:space="preserve"> вблизи воды.</w:t>
      </w:r>
    </w:p>
    <w:p w:rsidR="008F3FB6" w:rsidRDefault="008F3FB6" w:rsidP="008F3FB6">
      <w:pPr>
        <w:pStyle w:val="a7"/>
        <w:numPr>
          <w:ilvl w:val="0"/>
          <w:numId w:val="4"/>
        </w:numPr>
      </w:pPr>
      <w:r>
        <w:t>Проводите очистку влажной тканью.</w:t>
      </w:r>
    </w:p>
    <w:p w:rsidR="008F3FB6" w:rsidRDefault="008F3FB6" w:rsidP="008F3FB6">
      <w:pPr>
        <w:pStyle w:val="a7"/>
        <w:numPr>
          <w:ilvl w:val="0"/>
          <w:numId w:val="4"/>
        </w:numPr>
      </w:pPr>
      <w:r>
        <w:t xml:space="preserve">Не блокируйте вентиляционные отверстия. Производите установку в соответствии с указаниями производителя. </w:t>
      </w:r>
    </w:p>
    <w:p w:rsidR="008F3FB6" w:rsidRDefault="008F3FB6" w:rsidP="008F3FB6">
      <w:pPr>
        <w:pStyle w:val="a7"/>
        <w:numPr>
          <w:ilvl w:val="0"/>
          <w:numId w:val="4"/>
        </w:numPr>
      </w:pPr>
      <w:r>
        <w:t xml:space="preserve">Не пренебрегайте поляризованным вилочным контактом. </w:t>
      </w:r>
      <w:r w:rsidR="00556227">
        <w:t xml:space="preserve"> Заземленный разъем имеет два контакта и штырек заземления. Данный штырек служит Вашей безопасности. Если разъем,  поставляющийся в комплекте, не подходит к Вашему гнезду, проконсультируйтесь с электриком о возможной замене устаревшего гнезда.</w:t>
      </w:r>
    </w:p>
    <w:p w:rsidR="00556227" w:rsidRDefault="00556227" w:rsidP="008F3FB6">
      <w:pPr>
        <w:pStyle w:val="a7"/>
        <w:numPr>
          <w:ilvl w:val="0"/>
          <w:numId w:val="4"/>
        </w:numPr>
      </w:pPr>
      <w:r>
        <w:t>Не устанавливайте вблизи источников тепла, таких как радиаторы, обогреватели, электроплиты и другие приборы, вырабатывающие тепло (в т.ч. усилители).</w:t>
      </w:r>
    </w:p>
    <w:p w:rsidR="0063240B" w:rsidRDefault="00556227" w:rsidP="008F3FB6">
      <w:pPr>
        <w:pStyle w:val="a7"/>
        <w:numPr>
          <w:ilvl w:val="0"/>
          <w:numId w:val="4"/>
        </w:numPr>
      </w:pPr>
      <w:r>
        <w:t>Берегите шнур питания от защемления, особенно возле разъем</w:t>
      </w:r>
      <w:r w:rsidR="0063240B">
        <w:t>ов</w:t>
      </w:r>
      <w:r>
        <w:t xml:space="preserve">, </w:t>
      </w:r>
      <w:r w:rsidR="00AF4A89">
        <w:t xml:space="preserve"> </w:t>
      </w:r>
      <w:r>
        <w:t>с</w:t>
      </w:r>
      <w:r w:rsidR="0063240B">
        <w:t>ледите, чтобы по нему не ходили.</w:t>
      </w:r>
    </w:p>
    <w:p w:rsidR="002F18A5" w:rsidRDefault="0063240B" w:rsidP="008F3FB6">
      <w:pPr>
        <w:pStyle w:val="a7"/>
        <w:numPr>
          <w:ilvl w:val="0"/>
          <w:numId w:val="4"/>
        </w:numPr>
      </w:pPr>
      <w:r>
        <w:t xml:space="preserve">Используйте только </w:t>
      </w:r>
      <w:r w:rsidR="00556227">
        <w:t xml:space="preserve"> </w:t>
      </w:r>
      <w:r w:rsidR="002F18A5">
        <w:t>аксессуары, рекомендуемые производителем.</w:t>
      </w:r>
    </w:p>
    <w:p w:rsidR="00556227" w:rsidRDefault="001A5524" w:rsidP="008F3FB6">
      <w:pPr>
        <w:pStyle w:val="a7"/>
        <w:numPr>
          <w:ilvl w:val="0"/>
          <w:numId w:val="4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9.5pt;margin-top:5.9pt;width:74.7pt;height:74.75pt;z-index:251660288;mso-position-horizontal-relative:text;mso-position-vertical-relative:text">
            <v:imagedata r:id="rId11" o:title=""/>
            <w10:wrap type="square"/>
          </v:shape>
          <o:OLEObject Type="Embed" ProgID="Photoshop.Image.11" ShapeID="_x0000_s1026" DrawAspect="Content" ObjectID="_1341904331" r:id="rId12">
            <o:FieldCodes>\s</o:FieldCodes>
          </o:OLEObject>
        </w:pict>
      </w:r>
      <w:r w:rsidR="002F18A5" w:rsidRPr="002F18A5">
        <w:rPr>
          <w:color w:val="FF0000"/>
        </w:rPr>
        <w:t xml:space="preserve">Размещать только на специальной тележке, стойке, треноге, или столе, рекомендованном производителем или поставляемом вместе с </w:t>
      </w:r>
      <w:r w:rsidR="006C5460">
        <w:rPr>
          <w:color w:val="FF0000"/>
        </w:rPr>
        <w:t>прибор</w:t>
      </w:r>
      <w:r w:rsidR="002F18A5" w:rsidRPr="002F18A5">
        <w:rPr>
          <w:color w:val="FF0000"/>
        </w:rPr>
        <w:t>ом. При транспортировке на тележке, соблюдайте меры безопасности, чтобы избежать травм, вызванных переворачиванием тележки</w:t>
      </w:r>
      <w:r w:rsidR="002F18A5">
        <w:t xml:space="preserve">/усилителя. </w:t>
      </w:r>
      <w:r w:rsidR="00556227">
        <w:t xml:space="preserve">  </w:t>
      </w:r>
    </w:p>
    <w:p w:rsidR="002F18A5" w:rsidRDefault="002F18A5" w:rsidP="008F3FB6">
      <w:pPr>
        <w:pStyle w:val="a7"/>
        <w:numPr>
          <w:ilvl w:val="0"/>
          <w:numId w:val="4"/>
        </w:numPr>
      </w:pPr>
      <w:r>
        <w:t xml:space="preserve">Выключайте </w:t>
      </w:r>
      <w:r w:rsidR="006C5460">
        <w:t>прибор</w:t>
      </w:r>
      <w:r>
        <w:t xml:space="preserve"> </w:t>
      </w:r>
      <w:r w:rsidR="00D81DD8">
        <w:t xml:space="preserve">при длительном перерыве в эксплуатации и во время грозы. </w:t>
      </w:r>
    </w:p>
    <w:p w:rsidR="00D7535F" w:rsidRDefault="00D81DD8" w:rsidP="00D7535F">
      <w:pPr>
        <w:pStyle w:val="a7"/>
        <w:numPr>
          <w:ilvl w:val="0"/>
          <w:numId w:val="4"/>
        </w:numPr>
      </w:pPr>
      <w:r>
        <w:t xml:space="preserve">Техобслуживание и ремонт должны производиться квалифицированными специалистами.  В </w:t>
      </w:r>
      <w:proofErr w:type="gramStart"/>
      <w:r>
        <w:t>случае</w:t>
      </w:r>
      <w:proofErr w:type="gramEnd"/>
      <w:r>
        <w:t xml:space="preserve"> повреждения </w:t>
      </w:r>
      <w:r w:rsidR="006C5460">
        <w:t>прибор</w:t>
      </w:r>
      <w:r>
        <w:t xml:space="preserve">а, а именно:  при повреждении разъема или кабеля шнура питания, попадании внутрь аппарата жидкости или </w:t>
      </w:r>
      <w:r w:rsidR="00D7535F">
        <w:t xml:space="preserve">посторонних </w:t>
      </w:r>
      <w:r w:rsidR="00D7535F">
        <w:lastRenderedPageBreak/>
        <w:t xml:space="preserve">предметов, попадании </w:t>
      </w:r>
      <w:r w:rsidR="006C5460">
        <w:t>прибор</w:t>
      </w:r>
      <w:r w:rsidR="00D7535F">
        <w:t xml:space="preserve">а под воздействие дождя или влаги, </w:t>
      </w:r>
      <w:r w:rsidR="006C5460">
        <w:t xml:space="preserve">при </w:t>
      </w:r>
      <w:r w:rsidR="00D7535F">
        <w:t xml:space="preserve">падении или возникновении проблем в эксплуатации, свяжитесь с сервисной службой продавца. </w:t>
      </w:r>
    </w:p>
    <w:p w:rsidR="00D7535F" w:rsidRDefault="00D7535F" w:rsidP="00D7535F">
      <w:r>
        <w:t>ВНИМАНИЕ: Во избежание возгораний или поражения электрическим током, прибор нельзя подвергать воздействию дождя или влаги, на него нельзя брызгать и проливать жидкости, а также ставить предметы, содержащие жидкость, например, вазы.  Прибор нельзя размещать в деревянном стеллаже и в ограниченном пространстве (наприм</w:t>
      </w:r>
      <w:r w:rsidR="006C5460">
        <w:t>ер, на книжной полке). Ничто не должно блокировать доступ к выключателю прибора.</w:t>
      </w:r>
      <w:r>
        <w:t xml:space="preserve"> </w:t>
      </w:r>
    </w:p>
    <w:p w:rsidR="006939F5" w:rsidRDefault="006939F5" w:rsidP="00D7535F"/>
    <w:p w:rsidR="006939F5" w:rsidRDefault="006939F5" w:rsidP="00D7535F"/>
    <w:p w:rsidR="006939F5" w:rsidRDefault="006939F5" w:rsidP="00D7535F"/>
    <w:p w:rsidR="006939F5" w:rsidRDefault="006939F5" w:rsidP="00D7535F"/>
    <w:p w:rsidR="006939F5" w:rsidRDefault="006939F5" w:rsidP="00D7535F"/>
    <w:p w:rsidR="006939F5" w:rsidRDefault="006939F5" w:rsidP="00D7535F"/>
    <w:p w:rsidR="006939F5" w:rsidRDefault="006939F5" w:rsidP="00D7535F"/>
    <w:p w:rsidR="006939F5" w:rsidRDefault="006939F5" w:rsidP="00D7535F"/>
    <w:p w:rsidR="006939F5" w:rsidRDefault="006939F5" w:rsidP="00D7535F"/>
    <w:p w:rsidR="006939F5" w:rsidRDefault="006939F5" w:rsidP="00D7535F"/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Default="006939F5" w:rsidP="006939F5">
      <w:pPr>
        <w:pStyle w:val="a7"/>
      </w:pPr>
    </w:p>
    <w:p w:rsidR="006939F5" w:rsidRPr="006939F5" w:rsidRDefault="006939F5" w:rsidP="006939F5">
      <w:pPr>
        <w:pStyle w:val="2"/>
        <w:rPr>
          <w:rFonts w:ascii="Times New Roman" w:hAnsi="Times New Roman" w:cs="Times New Roman"/>
          <w:i/>
          <w:color w:val="auto"/>
        </w:rPr>
      </w:pPr>
      <w:bookmarkStart w:id="6" w:name="_Toc268160474"/>
      <w:r w:rsidRPr="006939F5">
        <w:rPr>
          <w:rFonts w:ascii="Times New Roman" w:hAnsi="Times New Roman" w:cs="Times New Roman"/>
          <w:i/>
          <w:color w:val="auto"/>
        </w:rPr>
        <w:lastRenderedPageBreak/>
        <w:t>СВИДЕТЕЛЬСТВО О ПРИЕМКЕ И ПРОДАЖЕ</w:t>
      </w:r>
      <w:bookmarkEnd w:id="6"/>
    </w:p>
    <w:p w:rsidR="006939F5" w:rsidRPr="00B10C3B" w:rsidRDefault="006939F5" w:rsidP="006939F5">
      <w:pPr>
        <w:ind w:left="273"/>
        <w:jc w:val="center"/>
        <w:rPr>
          <w:b/>
          <w:bCs/>
        </w:rPr>
      </w:pPr>
    </w:p>
    <w:p w:rsidR="006939F5" w:rsidRPr="006939F5" w:rsidRDefault="006939F5" w:rsidP="006939F5">
      <w:pPr>
        <w:pStyle w:val="1"/>
        <w:rPr>
          <w:rFonts w:eastAsia="Times New Roman"/>
          <w:b w:val="0"/>
          <w:bCs w:val="0"/>
          <w:color w:val="auto"/>
          <w:sz w:val="20"/>
          <w:szCs w:val="20"/>
        </w:rPr>
      </w:pPr>
      <w:bookmarkStart w:id="7" w:name="_Toc268160317"/>
      <w:bookmarkStart w:id="8" w:name="_Toc268160363"/>
      <w:bookmarkStart w:id="9" w:name="_Toc268160475"/>
      <w:r>
        <w:rPr>
          <w:rFonts w:eastAsia="Times New Roman"/>
          <w:b w:val="0"/>
          <w:bCs w:val="0"/>
          <w:color w:val="auto"/>
        </w:rPr>
        <w:t xml:space="preserve">Профессиональный ламповый гитарный усилитель </w:t>
      </w:r>
      <w:r>
        <w:rPr>
          <w:rFonts w:eastAsia="Times New Roman"/>
          <w:b w:val="0"/>
          <w:bCs w:val="0"/>
          <w:color w:val="auto"/>
          <w:lang w:val="en-US"/>
        </w:rPr>
        <w:t>G</w:t>
      </w:r>
      <w:r w:rsidRPr="006939F5">
        <w:rPr>
          <w:rFonts w:eastAsia="Times New Roman"/>
          <w:b w:val="0"/>
          <w:bCs w:val="0"/>
          <w:color w:val="auto"/>
        </w:rPr>
        <w:t>.</w:t>
      </w:r>
      <w:r>
        <w:rPr>
          <w:rFonts w:eastAsia="Times New Roman"/>
          <w:b w:val="0"/>
          <w:bCs w:val="0"/>
          <w:color w:val="auto"/>
          <w:lang w:val="en-US"/>
        </w:rPr>
        <w:t>A</w:t>
      </w:r>
      <w:r w:rsidRPr="006939F5">
        <w:rPr>
          <w:rFonts w:eastAsia="Times New Roman"/>
          <w:b w:val="0"/>
          <w:bCs w:val="0"/>
          <w:color w:val="auto"/>
        </w:rPr>
        <w:t>.</w:t>
      </w:r>
      <w:r>
        <w:rPr>
          <w:rFonts w:eastAsia="Times New Roman"/>
          <w:b w:val="0"/>
          <w:bCs w:val="0"/>
          <w:color w:val="auto"/>
          <w:lang w:val="en-US"/>
        </w:rPr>
        <w:t>S</w:t>
      </w:r>
      <w:r w:rsidRPr="006939F5">
        <w:rPr>
          <w:rFonts w:eastAsia="Times New Roman"/>
          <w:b w:val="0"/>
          <w:bCs w:val="0"/>
          <w:color w:val="auto"/>
        </w:rPr>
        <w:t xml:space="preserve">. </w:t>
      </w:r>
      <w:r>
        <w:rPr>
          <w:rFonts w:eastAsia="Times New Roman"/>
          <w:b w:val="0"/>
          <w:bCs w:val="0"/>
          <w:color w:val="auto"/>
          <w:lang w:val="en-US"/>
        </w:rPr>
        <w:t>RV</w:t>
      </w:r>
      <w:r w:rsidRPr="006939F5">
        <w:rPr>
          <w:rFonts w:eastAsia="Times New Roman"/>
          <w:b w:val="0"/>
          <w:bCs w:val="0"/>
          <w:color w:val="auto"/>
        </w:rPr>
        <w:t>50</w:t>
      </w:r>
      <w:bookmarkEnd w:id="7"/>
      <w:bookmarkEnd w:id="8"/>
      <w:bookmarkEnd w:id="9"/>
    </w:p>
    <w:p w:rsidR="006939F5" w:rsidRPr="00B10C3B" w:rsidRDefault="006939F5" w:rsidP="006939F5">
      <w:pPr>
        <w:ind w:left="273"/>
        <w:rPr>
          <w:b/>
          <w:bCs/>
        </w:rPr>
      </w:pPr>
      <w:r>
        <w:rPr>
          <w:b/>
          <w:bCs/>
        </w:rPr>
        <w:t> </w:t>
      </w:r>
    </w:p>
    <w:p w:rsidR="006939F5" w:rsidRPr="00B10C3B" w:rsidRDefault="006939F5" w:rsidP="006939F5">
      <w:pPr>
        <w:ind w:left="273"/>
      </w:pPr>
    </w:p>
    <w:p w:rsidR="006939F5" w:rsidRPr="003C292C" w:rsidRDefault="006939F5" w:rsidP="006939F5">
      <w:pPr>
        <w:ind w:left="273"/>
        <w:rPr>
          <w:b/>
          <w:bCs/>
        </w:rPr>
      </w:pPr>
      <w:r w:rsidRPr="00B10C3B">
        <w:rPr>
          <w:b/>
          <w:bCs/>
        </w:rPr>
        <w:t>Дата выпуска______________________</w:t>
      </w:r>
    </w:p>
    <w:p w:rsidR="006939F5" w:rsidRPr="003C292C" w:rsidRDefault="006939F5" w:rsidP="006939F5">
      <w:pPr>
        <w:ind w:left="273"/>
        <w:rPr>
          <w:b/>
          <w:bCs/>
        </w:rPr>
      </w:pPr>
    </w:p>
    <w:p w:rsidR="006939F5" w:rsidRDefault="006939F5" w:rsidP="006939F5">
      <w:pPr>
        <w:ind w:left="273"/>
        <w:rPr>
          <w:b/>
          <w:bCs/>
        </w:rPr>
      </w:pPr>
      <w:r>
        <w:rPr>
          <w:b/>
          <w:bCs/>
        </w:rPr>
        <w:t>Серийный номер___________________</w:t>
      </w:r>
    </w:p>
    <w:p w:rsidR="006939F5" w:rsidRPr="00B10C3B" w:rsidRDefault="006939F5" w:rsidP="006939F5">
      <w:pPr>
        <w:ind w:left="273"/>
      </w:pPr>
    </w:p>
    <w:p w:rsidR="006939F5" w:rsidRPr="00B10C3B" w:rsidRDefault="006939F5" w:rsidP="006939F5">
      <w:pPr>
        <w:ind w:left="273"/>
        <w:rPr>
          <w:b/>
          <w:bCs/>
        </w:rPr>
      </w:pPr>
      <w:r w:rsidRPr="00B10C3B">
        <w:rPr>
          <w:b/>
          <w:bCs/>
        </w:rPr>
        <w:t>Цена______________________________</w:t>
      </w:r>
    </w:p>
    <w:p w:rsidR="006939F5" w:rsidRPr="00B10C3B" w:rsidRDefault="006939F5" w:rsidP="006939F5">
      <w:pPr>
        <w:ind w:left="273"/>
        <w:rPr>
          <w:b/>
          <w:bCs/>
        </w:rPr>
      </w:pPr>
    </w:p>
    <w:p w:rsidR="006939F5" w:rsidRPr="00B10C3B" w:rsidRDefault="006939F5" w:rsidP="006939F5">
      <w:pPr>
        <w:ind w:left="273"/>
        <w:rPr>
          <w:b/>
          <w:bCs/>
        </w:rPr>
      </w:pPr>
      <w:proofErr w:type="gramStart"/>
      <w:r w:rsidRPr="00B10C3B">
        <w:rPr>
          <w:b/>
          <w:bCs/>
        </w:rPr>
        <w:t>Продан</w:t>
      </w:r>
      <w:proofErr w:type="gramEnd"/>
      <w:r w:rsidRPr="00B10C3B">
        <w:rPr>
          <w:b/>
          <w:bCs/>
        </w:rPr>
        <w:t xml:space="preserve"> __________________</w:t>
      </w:r>
      <w:r>
        <w:rPr>
          <w:b/>
          <w:bCs/>
        </w:rPr>
        <w:t>_______</w:t>
      </w:r>
      <w:r w:rsidRPr="00B10C3B">
        <w:rPr>
          <w:b/>
          <w:bCs/>
        </w:rPr>
        <w:t>_</w:t>
      </w:r>
      <w:r>
        <w:rPr>
          <w:b/>
          <w:bCs/>
        </w:rPr>
        <w:t xml:space="preserve"> </w:t>
      </w:r>
      <w:r w:rsidRPr="00B10C3B">
        <w:rPr>
          <w:b/>
          <w:bCs/>
        </w:rPr>
        <w:t>Дата продаж</w:t>
      </w:r>
      <w:r>
        <w:rPr>
          <w:b/>
          <w:bCs/>
        </w:rPr>
        <w:t>и</w:t>
      </w:r>
      <w:r w:rsidRPr="00B10C3B">
        <w:rPr>
          <w:b/>
          <w:bCs/>
        </w:rPr>
        <w:t xml:space="preserve"> _________</w:t>
      </w:r>
    </w:p>
    <w:p w:rsidR="006939F5" w:rsidRDefault="006939F5" w:rsidP="006939F5">
      <w:pPr>
        <w:ind w:left="273"/>
      </w:pPr>
      <w:r>
        <w:t>            </w:t>
      </w:r>
    </w:p>
    <w:p w:rsidR="006939F5" w:rsidRPr="00B10C3B" w:rsidRDefault="006939F5" w:rsidP="006939F5">
      <w:pPr>
        <w:ind w:left="273"/>
      </w:pPr>
      <w:r>
        <w:t> </w:t>
      </w:r>
      <w:r w:rsidRPr="00B10C3B">
        <w:t xml:space="preserve"> (наименование предприятия торговли)</w:t>
      </w:r>
    </w:p>
    <w:p w:rsidR="006939F5" w:rsidRPr="00B10C3B" w:rsidRDefault="006939F5" w:rsidP="006939F5">
      <w:pPr>
        <w:ind w:left="273"/>
      </w:pPr>
    </w:p>
    <w:p w:rsidR="006939F5" w:rsidRPr="00B10C3B" w:rsidRDefault="006939F5" w:rsidP="006939F5">
      <w:pPr>
        <w:jc w:val="center"/>
        <w:rPr>
          <w:b/>
          <w:bCs/>
        </w:rPr>
      </w:pPr>
      <w:r w:rsidRPr="00B10C3B">
        <w:rPr>
          <w:b/>
          <w:bCs/>
        </w:rPr>
        <w:t>Гарантийные обязательства</w:t>
      </w:r>
    </w:p>
    <w:p w:rsidR="006939F5" w:rsidRPr="003C292C" w:rsidRDefault="006939F5" w:rsidP="006939F5">
      <w:pPr>
        <w:ind w:left="273" w:right="266"/>
        <w:rPr>
          <w:sz w:val="24"/>
        </w:rPr>
      </w:pPr>
    </w:p>
    <w:p w:rsidR="006939F5" w:rsidRPr="00B10C3B" w:rsidRDefault="006939F5" w:rsidP="006939F5">
      <w:pPr>
        <w:ind w:left="273" w:right="266"/>
        <w:rPr>
          <w:sz w:val="24"/>
        </w:rPr>
      </w:pPr>
      <w:r w:rsidRPr="00B10C3B">
        <w:rPr>
          <w:sz w:val="24"/>
        </w:rPr>
        <w:t>На устройство установлен гарантийный срок  ____ со дня продажи через розничную торговую сеть. В течение этого срока, в случае обнаружения неисправностей, происшедших по вине завода, при условии соблюдения правил эксплуатации и условий хранения прибора покупатель имеет право на бесплатный ремонт.</w:t>
      </w:r>
    </w:p>
    <w:p w:rsidR="006939F5" w:rsidRPr="00B10C3B" w:rsidRDefault="006939F5" w:rsidP="006939F5">
      <w:pPr>
        <w:ind w:left="273" w:right="266"/>
        <w:rPr>
          <w:sz w:val="24"/>
        </w:rPr>
      </w:pPr>
      <w:r w:rsidRPr="00B10C3B">
        <w:rPr>
          <w:sz w:val="24"/>
        </w:rPr>
        <w:t>Устройство принимается на гарантийные ремонт только при наличии руководства по эксплуатации со всеми отметками.</w:t>
      </w:r>
    </w:p>
    <w:p w:rsidR="006939F5" w:rsidRPr="00B10C3B" w:rsidRDefault="006939F5" w:rsidP="006939F5">
      <w:pPr>
        <w:ind w:left="273"/>
      </w:pPr>
    </w:p>
    <w:p w:rsidR="006939F5" w:rsidRPr="00B10C3B" w:rsidRDefault="006939F5" w:rsidP="006939F5">
      <w:pPr>
        <w:ind w:left="273"/>
      </w:pPr>
    </w:p>
    <w:p w:rsidR="006939F5" w:rsidRDefault="006939F5" w:rsidP="006939F5">
      <w:pPr>
        <w:ind w:left="273"/>
        <w:jc w:val="center"/>
      </w:pPr>
      <w:proofErr w:type="gramStart"/>
      <w:r>
        <w:t>г</w:t>
      </w:r>
      <w:proofErr w:type="gramEnd"/>
      <w:r>
        <w:t>. ________________</w:t>
      </w:r>
    </w:p>
    <w:p w:rsidR="006939F5" w:rsidRDefault="006939F5" w:rsidP="006939F5">
      <w:pPr>
        <w:ind w:left="273"/>
        <w:jc w:val="center"/>
      </w:pPr>
    </w:p>
    <w:p w:rsidR="006939F5" w:rsidRDefault="006939F5" w:rsidP="006939F5">
      <w:pPr>
        <w:ind w:left="273"/>
        <w:jc w:val="center"/>
      </w:pPr>
    </w:p>
    <w:p w:rsidR="006939F5" w:rsidRDefault="006939F5" w:rsidP="006939F5">
      <w:pPr>
        <w:ind w:left="273"/>
        <w:jc w:val="center"/>
      </w:pPr>
      <w:r>
        <w:t>ул. ___________________</w:t>
      </w:r>
    </w:p>
    <w:p w:rsidR="006939F5" w:rsidRDefault="006939F5" w:rsidP="006939F5">
      <w:pPr>
        <w:pStyle w:val="a7"/>
      </w:pPr>
    </w:p>
    <w:sectPr w:rsidR="006939F5" w:rsidSect="001162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60" w:rsidRDefault="006C5460" w:rsidP="00CF1E93">
      <w:pPr>
        <w:spacing w:after="0" w:line="240" w:lineRule="auto"/>
      </w:pPr>
      <w:r>
        <w:separator/>
      </w:r>
    </w:p>
  </w:endnote>
  <w:endnote w:type="continuationSeparator" w:id="0">
    <w:p w:rsidR="006C5460" w:rsidRDefault="006C5460" w:rsidP="00CF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60" w:rsidRDefault="006C5460" w:rsidP="00CF1E93">
      <w:pPr>
        <w:spacing w:after="0" w:line="240" w:lineRule="auto"/>
      </w:pPr>
      <w:r>
        <w:separator/>
      </w:r>
    </w:p>
  </w:footnote>
  <w:footnote w:type="continuationSeparator" w:id="0">
    <w:p w:rsidR="006C5460" w:rsidRDefault="006C5460" w:rsidP="00CF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5A"/>
    <w:multiLevelType w:val="hybridMultilevel"/>
    <w:tmpl w:val="C6E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564"/>
    <w:multiLevelType w:val="hybridMultilevel"/>
    <w:tmpl w:val="7DC688DC"/>
    <w:lvl w:ilvl="0" w:tplc="4720F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829FA"/>
    <w:multiLevelType w:val="hybridMultilevel"/>
    <w:tmpl w:val="CE6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0A00"/>
    <w:multiLevelType w:val="hybridMultilevel"/>
    <w:tmpl w:val="AE7EAFEC"/>
    <w:lvl w:ilvl="0" w:tplc="40CE9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2B6"/>
    <w:rsid w:val="001162B6"/>
    <w:rsid w:val="00161107"/>
    <w:rsid w:val="001A5524"/>
    <w:rsid w:val="0025033A"/>
    <w:rsid w:val="002A68A2"/>
    <w:rsid w:val="002C2FD2"/>
    <w:rsid w:val="002F18A5"/>
    <w:rsid w:val="00440A05"/>
    <w:rsid w:val="004B5B53"/>
    <w:rsid w:val="00556227"/>
    <w:rsid w:val="0056143C"/>
    <w:rsid w:val="0063240B"/>
    <w:rsid w:val="006939F5"/>
    <w:rsid w:val="006C5460"/>
    <w:rsid w:val="007B3AAD"/>
    <w:rsid w:val="008242D4"/>
    <w:rsid w:val="00881198"/>
    <w:rsid w:val="00885B41"/>
    <w:rsid w:val="008F3FB6"/>
    <w:rsid w:val="00AF4A89"/>
    <w:rsid w:val="00B72810"/>
    <w:rsid w:val="00C7361F"/>
    <w:rsid w:val="00C95498"/>
    <w:rsid w:val="00CF1E93"/>
    <w:rsid w:val="00D31A47"/>
    <w:rsid w:val="00D40719"/>
    <w:rsid w:val="00D7535F"/>
    <w:rsid w:val="00D81DD8"/>
    <w:rsid w:val="00DC1169"/>
    <w:rsid w:val="00DD2768"/>
    <w:rsid w:val="00E049E7"/>
    <w:rsid w:val="00E23A2F"/>
    <w:rsid w:val="00E3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D2"/>
  </w:style>
  <w:style w:type="paragraph" w:styleId="1">
    <w:name w:val="heading 1"/>
    <w:basedOn w:val="a"/>
    <w:next w:val="a"/>
    <w:link w:val="10"/>
    <w:uiPriority w:val="9"/>
    <w:qFormat/>
    <w:rsid w:val="006C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B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162B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162B6"/>
    <w:rPr>
      <w:rFonts w:eastAsiaTheme="minorEastAsia"/>
    </w:rPr>
  </w:style>
  <w:style w:type="paragraph" w:styleId="a7">
    <w:name w:val="List Paragraph"/>
    <w:basedOn w:val="a"/>
    <w:uiPriority w:val="34"/>
    <w:qFormat/>
    <w:rsid w:val="004B5B53"/>
    <w:pPr>
      <w:ind w:left="720"/>
      <w:contextualSpacing/>
    </w:pPr>
  </w:style>
  <w:style w:type="table" w:styleId="a8">
    <w:name w:val="Table Grid"/>
    <w:basedOn w:val="a1"/>
    <w:uiPriority w:val="59"/>
    <w:rsid w:val="0025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CF1E9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1E9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1E9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6939F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939F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39F5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93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F6F8D018C54DE59F6F7673519E4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C06C1-F90E-4543-96E8-BB464E3FDEF2}"/>
      </w:docPartPr>
      <w:docPartBody>
        <w:p w:rsidR="00AC6324" w:rsidRDefault="00AD04C4" w:rsidP="00AD04C4">
          <w:pPr>
            <w:pStyle w:val="1BF6F8D018C54DE59F6F7673519E4BB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04C4"/>
    <w:rsid w:val="0059787B"/>
    <w:rsid w:val="00AC6324"/>
    <w:rsid w:val="00AC74BF"/>
    <w:rsid w:val="00AD04C4"/>
    <w:rsid w:val="00D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1F208BCAD14E75B319BC581CD3FF2E">
    <w:name w:val="D11F208BCAD14E75B319BC581CD3FF2E"/>
    <w:rsid w:val="00AD04C4"/>
  </w:style>
  <w:style w:type="paragraph" w:customStyle="1" w:styleId="1BF6F8D018C54DE59F6F7673519E4BB6">
    <w:name w:val="1BF6F8D018C54DE59F6F7673519E4BB6"/>
    <w:rsid w:val="00AD04C4"/>
  </w:style>
  <w:style w:type="paragraph" w:customStyle="1" w:styleId="89EA039884344C4FAB2F639A8E13C33A">
    <w:name w:val="89EA039884344C4FAB2F639A8E13C33A"/>
    <w:rsid w:val="00AD04C4"/>
  </w:style>
  <w:style w:type="paragraph" w:customStyle="1" w:styleId="B4E937AC55104D118ED391182F67683F">
    <w:name w:val="B4E937AC55104D118ED391182F67683F"/>
    <w:rsid w:val="00AD04C4"/>
  </w:style>
  <w:style w:type="paragraph" w:customStyle="1" w:styleId="6957D03AE2B04AA594C7529221E50D81">
    <w:name w:val="6957D03AE2B04AA594C7529221E50D81"/>
    <w:rsid w:val="00AD04C4"/>
  </w:style>
  <w:style w:type="paragraph" w:customStyle="1" w:styleId="6881E58375ED4EA898241A7FFBC20DE4">
    <w:name w:val="6881E58375ED4EA898241A7FFBC20DE4"/>
    <w:rsid w:val="00AD04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РУКОВОДСТВО ПО ЭКСПЛУАТАЦИИ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2E7F1-6201-40EA-91B7-B1C4FD30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G.A.S.</vt:lpstr>
    </vt:vector>
  </TitlesOfParts>
  <Company>ООО Свет и музыка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G.A.S.</dc:title>
  <dc:subject>RV50</dc:subject>
  <dc:creator>Ламповый гитарный усилитель</dc:creator>
  <cp:lastModifiedBy>rodion</cp:lastModifiedBy>
  <cp:revision>7</cp:revision>
  <dcterms:created xsi:type="dcterms:W3CDTF">2010-07-28T05:12:00Z</dcterms:created>
  <dcterms:modified xsi:type="dcterms:W3CDTF">2010-07-29T01:25:00Z</dcterms:modified>
</cp:coreProperties>
</file>